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8618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1995"/>
        <w:gridCol w:w="6623"/>
      </w:tblGrid>
      <w:tr w:rsidR="00CE1F3F">
        <w:trPr>
          <w:tblHeader/>
        </w:trPr>
        <w:tc>
          <w:tcPr>
            <w:tcW w:w="8617" w:type="dxa"/>
            <w:gridSpan w:val="2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Administratorami są:</w:t>
            </w:r>
          </w:p>
          <w:p w:rsidR="00CE1F3F" w:rsidRDefault="006258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Wójt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Gminy Suwałki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mający siedzibę w Suwałkach (16-400) przy ul. Świerkowej 45 – w zakresie rejestracji danych w rejestrze PESEL oraz prowadzenia i przetwarzania danych w rejestrze mieszkańców oraz przechowywanej przez Wójta Gminy Suwałki dokumentacji pisemnej; </w:t>
            </w:r>
          </w:p>
          <w:p w:rsidR="00CE1F3F" w:rsidRDefault="006258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Minister Cyfryzacji, mający siedzibę w Warszawie (00-060) przy ul. Królewskiej 27 – odpowiada za nadawanie numeru PESEL oraz utrzymanie i rozwój rejestru PESEL;</w:t>
            </w:r>
          </w:p>
          <w:p w:rsidR="00CE1F3F" w:rsidRDefault="006258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Minister Spraw Wewnętrznych i Administracji, mający siedzibę w Warszawie (02-591) przy ul Stef</w:t>
            </w:r>
            <w:r>
              <w:rPr>
                <w:rFonts w:ascii="Arial" w:eastAsia="Calibri" w:hAnsi="Arial" w:cs="Arial"/>
                <w:sz w:val="18"/>
                <w:szCs w:val="18"/>
              </w:rPr>
              <w:t>ana Batorego 5 – odpowiada za kształtowanie jednolitych zasad postępowania w kraju w zakresie ewidencji ludności oraz zapewnia funkcjonowanie wydzielonej sieci umożliwiającej dostęp do rejestru PESEL.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CE1F3F" w:rsidRDefault="0062587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 administratorem – Wójtem Gminy Suwałki można się skontaktować  poprzez adres email: </w:t>
            </w:r>
            <w:hyperlink r:id="rId5">
              <w:r>
                <w:rPr>
                  <w:rStyle w:val="czeinternetowe"/>
                  <w:rFonts w:ascii="Arial" w:eastAsia="Calibri" w:hAnsi="Arial" w:cs="Arial"/>
                  <w:sz w:val="18"/>
                  <w:szCs w:val="18"/>
                </w:rPr>
                <w:t>sekretariat@gmina.suwalki.pl</w:t>
              </w:r>
            </w:hyperlink>
            <w:hyperlink>
              <w:r>
                <w:rPr>
                  <w:rFonts w:ascii="Arial" w:eastAsia="Calibri" w:hAnsi="Arial" w:cs="Arial"/>
                  <w:sz w:val="18"/>
                  <w:szCs w:val="18"/>
                </w:rPr>
                <w:t xml:space="preserve"> lub </w:t>
              </w:r>
            </w:hyperlink>
            <w:r>
              <w:rPr>
                <w:rFonts w:ascii="Arial" w:eastAsia="Calibri" w:hAnsi="Arial" w:cs="Arial"/>
                <w:sz w:val="18"/>
                <w:szCs w:val="18"/>
              </w:rPr>
              <w:t>pisemnie na adres siedziby administratora</w:t>
            </w:r>
          </w:p>
          <w:p w:rsidR="00CE1F3F" w:rsidRDefault="00CE1F3F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E1F3F" w:rsidRDefault="0062587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Z administratorem – Minist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rem Cyfryzacji można się skontaktować poprzez adres email iod@mc.gov.pl, formularz kontaktowy pod adresem </w:t>
            </w:r>
            <w:hyperlink r:id="rId6">
              <w:r>
                <w:rPr>
                  <w:rStyle w:val="czeinternetowe"/>
                  <w:rFonts w:ascii="Arial" w:eastAsia="Calibri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eastAsia="Calibri" w:hAnsi="Arial" w:cs="Arial"/>
                <w:sz w:val="18"/>
                <w:szCs w:val="18"/>
              </w:rPr>
              <w:t>, lub pisemnie na adres siedziby administratora.</w:t>
            </w:r>
          </w:p>
          <w:p w:rsidR="00CE1F3F" w:rsidRDefault="00CE1F3F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E1F3F" w:rsidRDefault="0062587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Z admini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stratorem – Ministrem Spraw Wewnętrznych i Administracji można się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skontaktować poprzez adres mail </w:t>
            </w:r>
            <w:hyperlink r:id="rId7">
              <w:r>
                <w:rPr>
                  <w:rStyle w:val="czeinternetowe"/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formularz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kontaktory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pod adresem </w:t>
            </w:r>
            <w:hyperlink r:id="rId8">
              <w:r>
                <w:rPr>
                  <w:rStyle w:val="czeinternetowe"/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Administrator – Wójt Gminy Suwałki wyznaczył inspek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tora ochrony danych,       z którym może się Pani / Pan skontaktować poprzez adres email : </w:t>
            </w:r>
            <w:hyperlink r:id="rId9">
              <w:r>
                <w:rPr>
                  <w:rStyle w:val="czeinternetowe"/>
                  <w:rFonts w:ascii="Arial" w:eastAsia="Calibri" w:hAnsi="Arial" w:cs="Arial"/>
                  <w:sz w:val="18"/>
                  <w:szCs w:val="18"/>
                </w:rPr>
                <w:t>iod@gmina.suwalki.pl</w:t>
              </w:r>
            </w:hyperlink>
            <w:r>
              <w:rPr>
                <w:rFonts w:ascii="Arial" w:eastAsia="Calibri" w:hAnsi="Arial" w:cs="Arial"/>
                <w:sz w:val="18"/>
                <w:szCs w:val="18"/>
              </w:rPr>
              <w:t xml:space="preserve"> lub pisemnie na adres administratora.</w:t>
            </w:r>
          </w:p>
          <w:p w:rsidR="00CE1F3F" w:rsidRDefault="00CE1F3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Administrator – Minister Cyfryzacji wyznaczył inspektora och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rony danych,                  z którym może się Pani / Pan skontaktować poprzez email iod@mc.gov.pl,              lub pisemnie na adres siedziby administratora. </w:t>
            </w:r>
          </w:p>
          <w:p w:rsidR="00CE1F3F" w:rsidRDefault="00CE1F3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Administrator – Minister Spraw Wewnętrznych i Administracji wyznaczył inspektora ochrony dany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ch, z którym może się Pani / Pan skontaktować poprzez email </w:t>
            </w:r>
            <w:hyperlink r:id="rId10">
              <w:r>
                <w:rPr>
                  <w:rStyle w:val="czeinternetowe"/>
                  <w:rFonts w:ascii="Arial" w:eastAsia="Calibri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eastAsia="Calibri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CE1F3F" w:rsidRDefault="00CE1F3F">
            <w:p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 każdym z wymienionych inspektorów ochrony danych można się kontaktować we wszystkich </w:t>
            </w:r>
            <w:r>
              <w:rPr>
                <w:rFonts w:ascii="Arial" w:eastAsia="Calibri" w:hAnsi="Arial" w:cs="Arial"/>
                <w:sz w:val="18"/>
                <w:szCs w:val="18"/>
              </w:rPr>
              <w:t>sprawach dotyczących przetwarzania danych osobowych oraz korzystania z praw związanych z przetwarzaniem danych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które pozostają                    w jego zakresie działania.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Pani / Pana dane będą przetwarzane na podst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awie art. 6 ust. 1 lit. c Rozporządzenia Parlamentu Europejskiego i Rady (UE) 2016/679 z dnia              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uchylenia dyrektywy 95/46/WE (ogólne rozporządzenie o ochronie danych) (Dz. Urz. UE L 119 z 04.05.2016, str. 1, z 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zm.) (dalej: RODO)              w związku z przepisem szczególnym ustawy;</w:t>
            </w:r>
          </w:p>
          <w:p w:rsidR="00CE1F3F" w:rsidRDefault="0062587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przez Wójta Gminy Suwał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ki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 - w celu wprowadzenia Pani/Pana danych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lastRenderedPageBreak/>
              <w:t xml:space="preserve">do rejestru PESEL, udostępniania z niego Pani/Pana danych oraz prowadzenia rejestru mieszkańców – na podstawie art. 6a, art. 10, art. 11 oraz art. 50 ust. 1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2 ustawy o ewidencji ludności</w:t>
            </w:r>
          </w:p>
          <w:p w:rsidR="00CE1F3F" w:rsidRDefault="0062587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przez Ministra Cyfryzacj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 i Ministra Spraw Wewnętrznych i Administracji – w celu prowadzenia ewidencji ludności na terenie Rzeczypospolitej Polskiej na podstawie danych identyfikujących tożsamość oraz status administracyjnoprawny osób fizycznych wprowadzanych do rejestru PESEL –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na podstawie art. 2, art. 5 ust. 3 i 4 oraz art. 6 ust. 2 ustawy             o ewidencji ludności.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CE1F3F" w:rsidRDefault="00CE1F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mieniu Ministra Spraw Wewnętrznych i Administracji w zakresie wniosków o udostępnienie danych złożonych przed 1 lipca 2019 r.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pod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miot świadczący usługi w zakresie utrzymania i serwisu systemu obsługującego rejestr mieszkańców -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Tensoft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Sp. z o.o.                        ul Technologiczna 2, 45-839 Opole.</w:t>
            </w:r>
          </w:p>
          <w:p w:rsidR="00CE1F3F" w:rsidRDefault="00CE1F3F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Pani/Pana dane osobowe udostępnia się podmiotom: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służbom; organom administracji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publicznej; sądom i prokuraturze; komornikom sądowym; państwowym i samorządowym jednostkom organizacyjnym oraz innym podmiotom – w zakresie niezbędnym do realizacji zadań publicznych; 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prawny;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osobom i jednostkom organizacyjnym, jeżeli wykażą w tym interes faktyczny w otrzymaniu danych, pod warunkiem uzyskania zgody Pani /Pana zgody;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jednostkom organizacyjnym, w celach badawczych, statystycznych, badania opinii publicznej, jeżeli po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wykorzystaniu dane te zostaną poddane takiej modyfikacji, która nie pozwoli ustalić tożsamości osób, których dane dotyczą;</w:t>
            </w: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przez: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Wójta Gminy Suwałki – z rejestru mieszkańców w trybie indywidualnych zapytań oraz zapewnienia do danych dostępu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online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- podmi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otom wskazanym powyżej w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1-4, z rejestru PESEL w trybie indywidualnych zapytań podmiotom wskazanym w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1-3;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online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- podmiotom wskazanym powyżej w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1 oraz w trybie indyw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idualnych zapytań podmiotom wskazanym w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4;</w:t>
            </w:r>
          </w:p>
          <w:p w:rsidR="00CE1F3F" w:rsidRDefault="0062587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Ministra Spraw Wewnętrznych i Administracji - z rejestru PESEL,                 w zakresie wniosków o udostępnienie danych złożonych przed 1 lipca 2019 r., w imieniu Ministra dane udostępnia podmiotom wskazany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 powyżej w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1-3 w trybie indywidualnych zapytań Centrum Personalizacji Dokumentów.</w:t>
            </w: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Pani/Pana dane Wójt Gminy Suwałki udostępnia także stronom postępowań administracyjnych prowadzonych na podstawie ustawy o ewidencji ludności i Kodeksu postępowania admi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nistracyjnego, których jest Pan/Pani stroną lub uczestnikiem w trybie udostępnienia akt tych postępowań.</w:t>
            </w:r>
          </w:p>
        </w:tc>
      </w:tr>
      <w:tr w:rsidR="00CE1F3F">
        <w:trPr>
          <w:trHeight w:val="525"/>
        </w:trPr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Zgodnie z art. 12a ustawy o ewidencji ludności dane osobowe zgromadzone w rejestrze mieszkańców oraz w rejestrze PESEL przetwarzane są bezterminowo. </w:t>
            </w:r>
          </w:p>
          <w:p w:rsidR="00CE1F3F" w:rsidRDefault="00CE1F3F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Dane zgromadzone w formie pisemnej są przetwarzane zgodnie z klasyfikacją wynikająca z jednolitego rzeczo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wego wykazu akt organów gminy i związków międzygminnych oraz urzędów obsługujących te organy i związki (rozporządzenie Prezesa Rady Ministrów z dnia 18 stycznia 2011r. </w:t>
            </w:r>
            <w:proofErr w:type="spellStart"/>
            <w:r w:rsidR="00CE1F3F">
              <w:fldChar w:fldCharType="begin"/>
            </w:r>
            <w:r w:rsidR="00CE1F3F">
              <w:instrText>HYPERLINK "http://sip.legalis.pl/document-view.seam?documentId=mfrxilrrgyydimztgm3ds" \h</w:instrText>
            </w:r>
            <w:r w:rsidR="00CE1F3F"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Dz.U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Nr 14, poz. 67)</w:t>
            </w:r>
            <w:r w:rsidR="00CE1F3F"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CE1F3F" w:rsidRDefault="0062587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 natomiast dotycząca aktualizacji danych w ewidencji ludności niszczona jest po 5 latach;</w:t>
            </w:r>
          </w:p>
          <w:p w:rsidR="00CE1F3F" w:rsidRDefault="0062587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dokumentacja spraw meldunkowych n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iszczona jest po 10 latach;</w:t>
            </w:r>
          </w:p>
          <w:p w:rsidR="00CE1F3F" w:rsidRDefault="0062587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Przysługuje Pani/Panu prawo dostępu do Pani/Pana danych oraz prawo żądania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ich sprostowania, a także danych osób, nad którymi sprawowana jest prawna opieka, np. danych dzieci.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Przysługuje Pani/Panu również prawo wniesienia skargi do organu nadzorczego - Prezesa Urzędu Ochrony Danych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Osobowych</w:t>
            </w: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:rsidR="00CE1F3F" w:rsidRDefault="00CE1F3F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>
              <w:r w:rsidR="00625878"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6258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:rsidR="00CE1F3F" w:rsidRDefault="00CE1F3F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>
              <w:r w:rsidR="00625878"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6258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: 22 </w:t>
            </w:r>
            <w:r w:rsidR="006258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531 03 00</w:t>
            </w:r>
          </w:p>
        </w:tc>
      </w:tr>
      <w:tr w:rsidR="00CE1F3F"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:rsidR="00CE1F3F" w:rsidRDefault="0062587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kierownik urzędu stanu cywilnego sporządzający akt urodzenia, małżeństwa i zgonu oraz wprowadzający do tych aktów zmiany, a także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wydający decyzję o zmianie imienia lub nazwiska,</w:t>
            </w:r>
          </w:p>
          <w:p w:rsidR="00CE1F3F" w:rsidRDefault="0062587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organ gminy dokonujący rejestracji obowiązku meldunkowego,</w:t>
            </w:r>
          </w:p>
          <w:p w:rsidR="00CE1F3F" w:rsidRDefault="0062587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organ gminy wydający lub unieważniający dowód osobisty,</w:t>
            </w:r>
          </w:p>
          <w:p w:rsidR="00CE1F3F" w:rsidRDefault="0062587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wojewoda lub konsul RP wydający lub unieważniający paszport,</w:t>
            </w:r>
          </w:p>
          <w:p w:rsidR="00CE1F3F" w:rsidRDefault="0062587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wojewoda lub minister właściwy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 spraw wewnętrznych dokonujący zmian w zakresie nabycia lub utraty obywatelstwa polskiego.</w:t>
            </w:r>
          </w:p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CE1F3F">
        <w:trPr>
          <w:trHeight w:val="20"/>
        </w:trPr>
        <w:tc>
          <w:tcPr>
            <w:tcW w:w="1995" w:type="dxa"/>
            <w:shd w:val="clear" w:color="auto" w:fill="D9D9D9" w:themeFill="background1" w:themeFillShade="D9"/>
          </w:tcPr>
          <w:p w:rsidR="00CE1F3F" w:rsidRDefault="00625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CE1F3F" w:rsidRDefault="00625878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Obowiązek podania danych osobowych wynika z ustawy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o ewidencji ludności (art. 8 i 10 ustawy). W przypadku działania na wniosek odmowa podania danych przez ich posiadacza skutkuje nie zrealizowaniem żądania nadania lub zmiany numeru PESEL, zameldowania, wymeldowania, rejestracji wyjazdu, powrotu  lub udost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ępnienia danych. Nie wykonanie obowiązku meldunkowego przez cudzoziemców nie będących obywatelami państwa członkowskiego UE                                lub członkami ich rodzin zagrożone jest karą grzywny.</w:t>
            </w:r>
          </w:p>
        </w:tc>
      </w:tr>
    </w:tbl>
    <w:p w:rsidR="00CE1F3F" w:rsidRDefault="00CE1F3F"/>
    <w:sectPr w:rsidR="00CE1F3F" w:rsidSect="00CE1F3F">
      <w:pgSz w:w="11906" w:h="16838"/>
      <w:pgMar w:top="1247" w:right="1418" w:bottom="124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96"/>
    <w:multiLevelType w:val="multilevel"/>
    <w:tmpl w:val="36060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18E21EB"/>
    <w:multiLevelType w:val="multilevel"/>
    <w:tmpl w:val="C41848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312404C"/>
    <w:multiLevelType w:val="multilevel"/>
    <w:tmpl w:val="EEBAF1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2379DD"/>
    <w:multiLevelType w:val="multilevel"/>
    <w:tmpl w:val="EC30962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5181054"/>
    <w:multiLevelType w:val="multilevel"/>
    <w:tmpl w:val="39EEA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9326EF"/>
    <w:multiLevelType w:val="multilevel"/>
    <w:tmpl w:val="8D44E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characterSpacingControl w:val="doNotCompress"/>
  <w:compat/>
  <w:rsids>
    <w:rsidRoot w:val="00CE1F3F"/>
    <w:rsid w:val="00625878"/>
    <w:rsid w:val="00CE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E7E5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"/>
    <w:next w:val="Tekstpodstawowy"/>
    <w:qFormat/>
    <w:rsid w:val="00CE1F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1F3F"/>
    <w:pPr>
      <w:spacing w:after="140" w:line="276" w:lineRule="auto"/>
    </w:pPr>
  </w:style>
  <w:style w:type="paragraph" w:styleId="Lista">
    <w:name w:val="List"/>
    <w:basedOn w:val="Tekstpodstawowy"/>
    <w:rsid w:val="00CE1F3F"/>
    <w:rPr>
      <w:rFonts w:cs="Lucida Sans"/>
    </w:rPr>
  </w:style>
  <w:style w:type="paragraph" w:customStyle="1" w:styleId="Caption">
    <w:name w:val="Caption"/>
    <w:basedOn w:val="Normalny"/>
    <w:qFormat/>
    <w:rsid w:val="00CE1F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1F3F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A3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mailto:sekretariat@gmina.suwalki.pl" TargetMode="Externa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mina.suwal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1346</Words>
  <Characters>8076</Characters>
  <Application>Microsoft Office Word</Application>
  <DocSecurity>0</DocSecurity>
  <Lines>67</Lines>
  <Paragraphs>18</Paragraphs>
  <ScaleCrop>false</ScaleCrop>
  <Company>Ministerstwo Cyfryzacji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rignatowicz</cp:lastModifiedBy>
  <cp:revision>1</cp:revision>
  <cp:lastPrinted>2024-07-29T12:40:00Z</cp:lastPrinted>
  <dcterms:created xsi:type="dcterms:W3CDTF">2019-06-25T14:23:00Z</dcterms:created>
  <dcterms:modified xsi:type="dcterms:W3CDTF">2024-07-29T10:53:00Z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