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836780">
      <w:pPr>
        <w:jc w:val="center"/>
        <w:rPr>
          <w:b/>
          <w:caps/>
        </w:rPr>
      </w:pPr>
      <w:r>
        <w:rPr>
          <w:b/>
          <w:caps/>
        </w:rPr>
        <w:t>Uchwała Nr L/523/23</w:t>
      </w:r>
      <w:r>
        <w:rPr>
          <w:b/>
          <w:caps/>
        </w:rPr>
        <w:br/>
        <w:t>Rady Gminy Suwałki</w:t>
      </w:r>
    </w:p>
    <w:p w:rsidR="00A77B3E" w:rsidRDefault="00836780">
      <w:pPr>
        <w:spacing w:before="280" w:after="280"/>
        <w:jc w:val="center"/>
        <w:rPr>
          <w:b/>
          <w:caps/>
        </w:rPr>
      </w:pPr>
      <w:r>
        <w:t>z dnia 28 lutego 2023 r.</w:t>
      </w:r>
    </w:p>
    <w:p w:rsidR="00A77B3E" w:rsidRDefault="00836780">
      <w:pPr>
        <w:keepNext/>
        <w:spacing w:after="480"/>
        <w:jc w:val="center"/>
      </w:pPr>
      <w:r>
        <w:rPr>
          <w:b/>
        </w:rPr>
        <w:t>zmieniająca uchwałę Nr XV/163/20  Rady Gminy Suwałki z dnia 4 lutego 2020 r. w sprawie określenia zasad, trybu udzielania oraz sposobu rozliczania dotacji celowych osobom fizycznym na dofinansowanie budowy przydomowych oczyszczalni ścieków, przyłączy kanalizacyjnych oraz przyłączy kanalizacyjnych wraz z indywidualnymi przepompowniami ścieków z budżetu Gminy Suwałki.</w:t>
      </w:r>
    </w:p>
    <w:p w:rsidR="00A77B3E" w:rsidRDefault="00836780">
      <w:pPr>
        <w:keepLines/>
        <w:spacing w:before="120" w:after="120"/>
        <w:ind w:firstLine="227"/>
      </w:pPr>
      <w:r>
        <w:t xml:space="preserve">Na podstawie art. 18 ust. 2 </w:t>
      </w:r>
      <w:proofErr w:type="spellStart"/>
      <w:r>
        <w:t>pkt</w:t>
      </w:r>
      <w:proofErr w:type="spellEnd"/>
      <w:r>
        <w:t> 15 ustawy z dnia 8 marca 1990 r. o samorządzie gminnym (Dz. U. z 2023 r. poz. 40), art. 400a ust 1 </w:t>
      </w:r>
      <w:proofErr w:type="spellStart"/>
      <w:r>
        <w:t>pkt</w:t>
      </w:r>
      <w:proofErr w:type="spellEnd"/>
      <w:r>
        <w:t xml:space="preserve"> 2 i 5, art. 403 ust. 2, ust. 3, ust. 4 </w:t>
      </w:r>
      <w:proofErr w:type="spellStart"/>
      <w:r>
        <w:t>pkt</w:t>
      </w:r>
      <w:proofErr w:type="spellEnd"/>
      <w:r>
        <w:t> 1 lit a) ustawy z dnia 27 kwietnia 2001 r. Prawo ochrony środowiska (Dz. U. z 2022 r. poz. 2556, poz. 2687) oraz art. 221 ust 4 ustawy z dnia 27 sierpnia 2009 r. o finansach publicznych (Dz. U. z 2022 r. poz. 1634, poz. 1692, poz. 1725, poz. 1747, poz. 1768, poz. 1964, poz. 2414) Rada Gminy Suwałki  uchwala, co następuje:</w:t>
      </w:r>
    </w:p>
    <w:p w:rsidR="00A77B3E" w:rsidRDefault="00836780">
      <w:pPr>
        <w:keepLines/>
        <w:spacing w:before="120" w:after="120"/>
        <w:ind w:firstLine="340"/>
      </w:pPr>
      <w:r>
        <w:rPr>
          <w:b/>
        </w:rPr>
        <w:t>§ 1. </w:t>
      </w:r>
      <w:r>
        <w:t>W załączniku do Uchwały Nr XV/163/20  Rady Gminy Suwałki z dnia 4 lutego 2020 </w:t>
      </w:r>
      <w:proofErr w:type="spellStart"/>
      <w:r>
        <w:t>r</w:t>
      </w:r>
      <w:proofErr w:type="spellEnd"/>
      <w:r>
        <w:t xml:space="preserve"> w sprawie określenia zasad, trybu udzielania oraz sposobu rozliczania dotacji celowych osobom fizycznym na dofinansowanie budowy przydomowych oczyszczalni ścieków, przyłączy kanalizacyjnych oraz przyłączy kanalizacyjnych wraz z indywidualnymi przepompowniami ścieków z budżetu Gminy Suwałki (Dz. Urz. Woj. Podlaskiego poz. 1028), wprowadza się następujące zmiany:</w:t>
      </w:r>
    </w:p>
    <w:p w:rsidR="00A77B3E" w:rsidRDefault="00836780">
      <w:pPr>
        <w:spacing w:before="120" w:after="120"/>
        <w:ind w:left="340" w:hanging="227"/>
      </w:pPr>
      <w:r>
        <w:t>1) § 6 ust. 1 załącznika do w/w uchwały otrzymuje brzmienie:</w:t>
      </w:r>
    </w:p>
    <w:p w:rsidR="00A77B3E" w:rsidRDefault="00836780">
      <w:pPr>
        <w:keepLines/>
        <w:spacing w:before="120" w:after="120"/>
        <w:ind w:left="453" w:firstLine="227"/>
      </w:pPr>
      <w:r>
        <w:t>„1. Wnioskodawca może uzyskać dotację wynoszącą do 50% poniesionych kosztów brutto na budowę zadań (przedsięwzięć), o których mowa w § 1, wynikających z przedłożonych faktur, rachunków lub dowodów zakupu, lecz nie więcej niż:</w:t>
      </w:r>
    </w:p>
    <w:p w:rsidR="00A77B3E" w:rsidRDefault="00836780">
      <w:pPr>
        <w:spacing w:before="120" w:after="120"/>
        <w:ind w:left="793" w:hanging="227"/>
      </w:pPr>
      <w:r>
        <w:t>1) w wypadku budowy przyłącza kanalizacyjnego (grawitacyjnego, bez przepompowni ścieków):</w:t>
      </w:r>
    </w:p>
    <w:p w:rsidR="00A77B3E" w:rsidRDefault="00836780">
      <w:pPr>
        <w:keepLines/>
        <w:spacing w:before="120" w:after="120"/>
        <w:ind w:left="1020" w:hanging="227"/>
      </w:pPr>
      <w:r>
        <w:t>a) 180 zł za 1 mb  przy długości do 5 m wykonywanego przyłącza kanalizacyjnego (grawitacyjnego, bez przepompowni ścieków), rozliczane obmiarowo, powykonawczo na podstawie inwentaryzacji powykonawczej oraz,</w:t>
      </w:r>
    </w:p>
    <w:p w:rsidR="00A77B3E" w:rsidRDefault="00836780">
      <w:pPr>
        <w:keepLines/>
        <w:spacing w:before="120" w:after="120"/>
        <w:ind w:left="1020" w:hanging="227"/>
      </w:pPr>
      <w:r>
        <w:t>b) 140 zł za 1 mb  za każdy następny 1 m powyżej 5 m do 15 m wykonywanego przyłącza kanalizacyjnego (grawitacyjnego, bez przepompowni ścieków), rozliczane obmiarowo, powykonawczo na podstawie inwentaryzacji powykonawczej oraz,</w:t>
      </w:r>
    </w:p>
    <w:p w:rsidR="00A77B3E" w:rsidRDefault="00836780">
      <w:pPr>
        <w:keepLines/>
        <w:spacing w:before="120" w:after="120"/>
        <w:ind w:left="1020" w:hanging="227"/>
      </w:pPr>
      <w:r>
        <w:t>c) 120 zł za 1 mb  za każdy następny 1 m powyżej 15 m wykonywanego przyłącza kanalizacyjnego (grawitacyjnego, bez przepompowni ścieków), rozliczane obmiarowo, powykonawczo na podstawie inwentaryzacji powykonawczej;</w:t>
      </w:r>
    </w:p>
    <w:p w:rsidR="00A77B3E" w:rsidRDefault="00836780">
      <w:pPr>
        <w:spacing w:before="120" w:after="120"/>
        <w:ind w:left="793" w:hanging="227"/>
      </w:pPr>
      <w:r>
        <w:t>2) 5 000 zł w przypadku budowy przydomowych oczyszczalni ścieków;</w:t>
      </w:r>
    </w:p>
    <w:p w:rsidR="00A77B3E" w:rsidRDefault="00836780">
      <w:pPr>
        <w:spacing w:before="120" w:after="120"/>
        <w:ind w:left="793" w:hanging="227"/>
      </w:pPr>
      <w:r>
        <w:t>3) 6 000 zł w przypadku budowy przyłącza kanalizacyjnego wraz z indywidualną przepompownią ścieków.”;</w:t>
      </w:r>
    </w:p>
    <w:p w:rsidR="00A77B3E" w:rsidRDefault="00836780">
      <w:pPr>
        <w:spacing w:before="120" w:after="120"/>
        <w:ind w:left="340" w:hanging="227"/>
      </w:pPr>
      <w:r>
        <w:t>2) § 10 załącznika  do w/w uchwały otrzymuje brzmienie:</w:t>
      </w:r>
    </w:p>
    <w:p w:rsidR="00A77B3E" w:rsidRDefault="00836780">
      <w:pPr>
        <w:keepLines/>
        <w:spacing w:before="120" w:after="120"/>
        <w:ind w:left="453" w:firstLine="227"/>
      </w:pPr>
      <w:r>
        <w:lastRenderedPageBreak/>
        <w:t>„§ 10. Udzielenie wnioskodawcy dotacji następuje na zasadach określonych w przepisach ustawy z dnia 27 sierpnia 2009 r. o finansach publicznych (Dz. U. z 2022 r. poz. 1634 z 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 po komisyjnym odbiorze zadania (przedsięwzięcia), o którym mowa w § 1, w terminie do 30 dni od daty sporządzenia przez komisję protokołu potwierdzającego jego zakończenie, na konto wskazane przez wnioskodawcę.”;</w:t>
      </w:r>
    </w:p>
    <w:p w:rsidR="00A77B3E" w:rsidRDefault="00836780">
      <w:pPr>
        <w:spacing w:before="120" w:after="120"/>
        <w:ind w:left="340" w:hanging="227"/>
      </w:pPr>
      <w:r>
        <w:t>3) § 13 załącznika  do w/w uchwały otrzymuje brzmienie:</w:t>
      </w:r>
    </w:p>
    <w:p w:rsidR="00A77B3E" w:rsidRDefault="00836780">
      <w:pPr>
        <w:keepLines/>
        <w:spacing w:before="120" w:after="120"/>
        <w:ind w:left="453" w:firstLine="227"/>
      </w:pPr>
      <w:r>
        <w:t>„§ 13. Kwota udzielonej dotacji podlega zwrotowi przez wnioskodawcę na zasadach określonych w umowie o dotację w przypadku wystąpienia okoliczności określonych w art. 251 i art. 252 ustawy z dnia 27 sierpnia 2009 r. o finansach publicznych (Dz. U. z 2022 r. poz. 1634 z 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).”.</w:t>
      </w:r>
    </w:p>
    <w:p w:rsidR="00A77B3E" w:rsidRDefault="0083678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Suwałki.</w:t>
      </w:r>
    </w:p>
    <w:p w:rsidR="00A77B3E" w:rsidRDefault="00836780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 upływie 14 dni od dnia ogłoszenia w Dzienniku Urzędowym Województwa Podlaskiego.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83678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9"/>
        <w:gridCol w:w="4820"/>
      </w:tblGrid>
      <w:tr w:rsidR="00E9154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49" w:rsidRDefault="00E91549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49" w:rsidRDefault="0083678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Przewodniczący Rady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Marek Jeromin</w:t>
            </w:r>
          </w:p>
        </w:tc>
      </w:tr>
    </w:tbl>
    <w:p w:rsidR="00A77B3E" w:rsidRDefault="00A77B3E">
      <w:pPr>
        <w:keepNext/>
      </w:pPr>
    </w:p>
    <w:sectPr w:rsidR="00A77B3E" w:rsidSect="00E91549">
      <w:footerReference w:type="default" r:id="rId6"/>
      <w:endnotePr>
        <w:numFmt w:val="decimal"/>
      </w:endnotePr>
      <w:pgSz w:w="11906" w:h="16838"/>
      <w:pgMar w:top="1417" w:right="85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072" w:rsidRDefault="00217072" w:rsidP="00E91549">
      <w:r>
        <w:separator/>
      </w:r>
    </w:p>
  </w:endnote>
  <w:endnote w:type="continuationSeparator" w:id="0">
    <w:p w:rsidR="00217072" w:rsidRDefault="00217072" w:rsidP="00E91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26"/>
      <w:gridCol w:w="3213"/>
    </w:tblGrid>
    <w:tr w:rsidR="00E91549">
      <w:tc>
        <w:tcPr>
          <w:tcW w:w="642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91549" w:rsidRDefault="00836780">
          <w:pPr>
            <w:jc w:val="left"/>
            <w:rPr>
              <w:sz w:val="18"/>
            </w:rPr>
          </w:pPr>
          <w:r>
            <w:rPr>
              <w:sz w:val="18"/>
            </w:rPr>
            <w:t>Id: 4ACF0C7B-AB1B-4182-AE58-1B2D3DD525F2. Podpisany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91549" w:rsidRDefault="0083678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47A7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47A7F">
            <w:rPr>
              <w:sz w:val="18"/>
            </w:rPr>
            <w:fldChar w:fldCharType="separate"/>
          </w:r>
          <w:r w:rsidR="00E13200">
            <w:rPr>
              <w:noProof/>
              <w:sz w:val="18"/>
            </w:rPr>
            <w:t>2</w:t>
          </w:r>
          <w:r w:rsidR="00F47A7F">
            <w:rPr>
              <w:sz w:val="18"/>
            </w:rPr>
            <w:fldChar w:fldCharType="end"/>
          </w:r>
        </w:p>
      </w:tc>
    </w:tr>
  </w:tbl>
  <w:p w:rsidR="00E91549" w:rsidRDefault="00E91549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072" w:rsidRDefault="00217072" w:rsidP="00E91549">
      <w:r>
        <w:separator/>
      </w:r>
    </w:p>
  </w:footnote>
  <w:footnote w:type="continuationSeparator" w:id="0">
    <w:p w:rsidR="00217072" w:rsidRDefault="00217072" w:rsidP="00E915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17072"/>
    <w:rsid w:val="002A61F2"/>
    <w:rsid w:val="00836780"/>
    <w:rsid w:val="00A77B3E"/>
    <w:rsid w:val="00CA2A55"/>
    <w:rsid w:val="00E13200"/>
    <w:rsid w:val="00E91549"/>
    <w:rsid w:val="00F4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1549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Suwałki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L/523/23 z dnia 28 lutego 2023 r.</dc:title>
  <dc:subject>zmieniająca uchwałę Nr XV/163/20  Rady Gminy Suwałki z^dnia 4^lutego 2020^r. w^sprawie określenia zasad, trybu udzielania oraz sposobu rozliczania dotacji celowych osobom fizycznym na dofinansowanie budowy przydomowych oczyszczalni ścieków, przyłączy kanalizacyjnych oraz przyłączy kanalizacyjnych wraz z^indywidualnymi przepompowniami ścieków z^budżetu Gminy Suwałki.</dc:subject>
  <dc:creator>hmarcinkiewicz1</dc:creator>
  <cp:lastModifiedBy>azajdler</cp:lastModifiedBy>
  <cp:revision>2</cp:revision>
  <dcterms:created xsi:type="dcterms:W3CDTF">2024-02-21T09:01:00Z</dcterms:created>
  <dcterms:modified xsi:type="dcterms:W3CDTF">2024-02-21T09:01:00Z</dcterms:modified>
  <cp:category>Akt prawny</cp:category>
</cp:coreProperties>
</file>