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5B" w:rsidRPr="003D0DEB" w:rsidRDefault="00A63C5B" w:rsidP="00A63C5B">
      <w:pPr>
        <w:jc w:val="right"/>
        <w:rPr>
          <w:rFonts w:ascii="Times New Roman" w:hAnsi="Times New Roman" w:cs="Times New Roman"/>
          <w:sz w:val="18"/>
          <w:szCs w:val="18"/>
        </w:rPr>
      </w:pPr>
      <w:r w:rsidRPr="003D0DEB">
        <w:rPr>
          <w:rFonts w:ascii="Times New Roman" w:hAnsi="Times New Roman" w:cs="Times New Roman"/>
          <w:sz w:val="18"/>
          <w:szCs w:val="18"/>
        </w:rPr>
        <w:t xml:space="preserve">Załącznik do zarządzenia Nr </w:t>
      </w:r>
      <w:r w:rsidR="006E3D59">
        <w:rPr>
          <w:rFonts w:ascii="Times New Roman" w:hAnsi="Times New Roman" w:cs="Times New Roman"/>
          <w:sz w:val="18"/>
          <w:szCs w:val="18"/>
        </w:rPr>
        <w:t>523/23</w:t>
      </w:r>
      <w:r w:rsidRPr="003D0DEB">
        <w:rPr>
          <w:rFonts w:ascii="Times New Roman" w:hAnsi="Times New Roman" w:cs="Times New Roman"/>
          <w:sz w:val="18"/>
          <w:szCs w:val="18"/>
        </w:rPr>
        <w:t xml:space="preserve"> Wójta Gminy Suwałki</w:t>
      </w:r>
    </w:p>
    <w:p w:rsidR="00A63C5B" w:rsidRPr="003D0DEB" w:rsidRDefault="00A63C5B" w:rsidP="00A63C5B">
      <w:pPr>
        <w:jc w:val="right"/>
        <w:rPr>
          <w:rFonts w:ascii="Times New Roman" w:hAnsi="Times New Roman" w:cs="Times New Roman"/>
          <w:sz w:val="18"/>
          <w:szCs w:val="18"/>
        </w:rPr>
      </w:pPr>
      <w:r w:rsidRPr="003D0DEB">
        <w:rPr>
          <w:rFonts w:ascii="Times New Roman" w:hAnsi="Times New Roman" w:cs="Times New Roman"/>
          <w:sz w:val="18"/>
          <w:szCs w:val="18"/>
        </w:rPr>
        <w:t xml:space="preserve">z dnia </w:t>
      </w:r>
      <w:r w:rsidR="003D0DEB" w:rsidRPr="003D0DEB">
        <w:rPr>
          <w:rFonts w:ascii="Times New Roman" w:hAnsi="Times New Roman" w:cs="Times New Roman"/>
          <w:sz w:val="18"/>
          <w:szCs w:val="18"/>
        </w:rPr>
        <w:t>17 kwietnia</w:t>
      </w:r>
      <w:r w:rsidRPr="003D0DEB">
        <w:rPr>
          <w:rFonts w:ascii="Times New Roman" w:hAnsi="Times New Roman" w:cs="Times New Roman"/>
          <w:sz w:val="18"/>
          <w:szCs w:val="18"/>
        </w:rPr>
        <w:t xml:space="preserve">  2023 r.</w:t>
      </w:r>
    </w:p>
    <w:p w:rsidR="00A63C5B" w:rsidRPr="003D0DEB" w:rsidRDefault="00A63C5B" w:rsidP="00A63C5B">
      <w:pPr>
        <w:tabs>
          <w:tab w:val="left" w:pos="4980"/>
          <w:tab w:val="center" w:pos="70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0DEB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969645" cy="1122045"/>
            <wp:effectExtent l="0" t="0" r="1905" b="1905"/>
            <wp:wrapTight wrapText="bothSides">
              <wp:wrapPolygon edited="0">
                <wp:start x="0" y="0"/>
                <wp:lineTo x="0" y="21270"/>
                <wp:lineTo x="21218" y="21270"/>
                <wp:lineTo x="21218" y="0"/>
                <wp:lineTo x="0" y="0"/>
              </wp:wrapPolygon>
            </wp:wrapTight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DEB">
        <w:rPr>
          <w:rFonts w:ascii="Times New Roman" w:hAnsi="Times New Roman" w:cs="Times New Roman"/>
          <w:b/>
          <w:sz w:val="28"/>
          <w:szCs w:val="28"/>
        </w:rPr>
        <w:tab/>
      </w:r>
      <w:r w:rsidRPr="003D0DEB">
        <w:rPr>
          <w:rFonts w:ascii="Times New Roman" w:hAnsi="Times New Roman" w:cs="Times New Roman"/>
          <w:b/>
          <w:sz w:val="28"/>
          <w:szCs w:val="28"/>
        </w:rPr>
        <w:tab/>
        <w:t>URZĄD GMINY SUWAŁKI</w:t>
      </w:r>
    </w:p>
    <w:p w:rsidR="00A63C5B" w:rsidRPr="003D0DEB" w:rsidRDefault="00A63C5B" w:rsidP="00A63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C5B" w:rsidRPr="003D0DEB" w:rsidRDefault="00A63C5B" w:rsidP="00A36DA6">
      <w:pPr>
        <w:jc w:val="both"/>
        <w:rPr>
          <w:rFonts w:ascii="Times New Roman" w:hAnsi="Times New Roman" w:cs="Times New Roman"/>
          <w:sz w:val="24"/>
          <w:szCs w:val="24"/>
        </w:rPr>
      </w:pPr>
      <w:r w:rsidRPr="003D0DEB">
        <w:rPr>
          <w:rFonts w:ascii="Times New Roman" w:hAnsi="Times New Roman" w:cs="Times New Roman"/>
          <w:sz w:val="24"/>
          <w:szCs w:val="24"/>
        </w:rPr>
        <w:t xml:space="preserve">Na podstawie art. 13, art. 35 i art.37 ustawy z dnia 21 sierpnia 1997 r, o </w:t>
      </w:r>
      <w:r w:rsidR="00A36DA6" w:rsidRPr="003D0DEB">
        <w:rPr>
          <w:rFonts w:ascii="Times New Roman" w:hAnsi="Times New Roman" w:cs="Times New Roman"/>
          <w:sz w:val="24"/>
          <w:szCs w:val="24"/>
        </w:rPr>
        <w:t>gospodarce nieruchomościami (</w:t>
      </w:r>
      <w:r w:rsidR="00A36DA6" w:rsidRPr="003D0DEB">
        <w:rPr>
          <w:rFonts w:ascii="Times New Roman" w:hAnsi="Times New Roman" w:cs="Times New Roman"/>
          <w:sz w:val="24"/>
          <w:szCs w:val="24"/>
          <w:lang w:bidi="pl-PL"/>
        </w:rPr>
        <w:t xml:space="preserve">Dz. U. z 2023 r.                poz. 344) </w:t>
      </w:r>
      <w:r w:rsidRPr="003D0DEB">
        <w:rPr>
          <w:rFonts w:ascii="Times New Roman" w:hAnsi="Times New Roman" w:cs="Times New Roman"/>
          <w:sz w:val="24"/>
          <w:szCs w:val="24"/>
        </w:rPr>
        <w:t>Wójt Gminy Suwałki podaje do publicznej wiadomości:</w:t>
      </w:r>
    </w:p>
    <w:p w:rsidR="00A63C5B" w:rsidRPr="003D0DEB" w:rsidRDefault="00A63C5B" w:rsidP="00A36D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4216"/>
        <w:tblW w:w="15027" w:type="dxa"/>
        <w:tblLayout w:type="fixed"/>
        <w:tblLook w:val="04A0"/>
      </w:tblPr>
      <w:tblGrid>
        <w:gridCol w:w="990"/>
        <w:gridCol w:w="1595"/>
        <w:gridCol w:w="2008"/>
        <w:gridCol w:w="1425"/>
        <w:gridCol w:w="4453"/>
        <w:gridCol w:w="1725"/>
        <w:gridCol w:w="2831"/>
      </w:tblGrid>
      <w:tr w:rsidR="003D0DEB" w:rsidRPr="003D0DEB" w:rsidTr="00A36DA6">
        <w:tc>
          <w:tcPr>
            <w:tcW w:w="15027" w:type="dxa"/>
            <w:gridSpan w:val="7"/>
            <w:shd w:val="clear" w:color="auto" w:fill="E2EFD9" w:themeFill="accent6" w:themeFillTint="33"/>
          </w:tcPr>
          <w:p w:rsidR="00A36DA6" w:rsidRPr="003D0DEB" w:rsidRDefault="00A36DA6" w:rsidP="00A36DA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NIERUCHOMOŚCI PRZEZNACZONYCH DO SPRZEDAŻY W DRODZE </w:t>
            </w:r>
            <w:r w:rsidRPr="003D0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PRZETARGU OGRANICZONEGO</w:t>
            </w: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do właścicieli sąsiednich działek          </w:t>
            </w:r>
            <w:r w:rsidRPr="003D0DEB">
              <w:rPr>
                <w:rFonts w:ascii="Times New Roman" w:hAnsi="Times New Roman" w:cs="Times New Roman"/>
                <w:sz w:val="24"/>
                <w:szCs w:val="24"/>
              </w:rPr>
              <w:t>(art. 40 ust.2a)</w:t>
            </w:r>
          </w:p>
        </w:tc>
      </w:tr>
      <w:tr w:rsidR="003D0DEB" w:rsidRPr="003D0DEB" w:rsidTr="00A36DA6">
        <w:trPr>
          <w:trHeight w:val="707"/>
        </w:trPr>
        <w:tc>
          <w:tcPr>
            <w:tcW w:w="990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1595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Nr KW</w:t>
            </w:r>
          </w:p>
        </w:tc>
        <w:tc>
          <w:tcPr>
            <w:tcW w:w="1425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[ha]</w:t>
            </w:r>
          </w:p>
        </w:tc>
        <w:tc>
          <w:tcPr>
            <w:tcW w:w="4453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Opis nieruchomości i przeznaczenie w planie zagospodarowania przestrzennego</w:t>
            </w:r>
          </w:p>
        </w:tc>
        <w:tc>
          <w:tcPr>
            <w:tcW w:w="1725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Cena netto nieruchomości</w:t>
            </w:r>
          </w:p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[zł]</w:t>
            </w:r>
          </w:p>
        </w:tc>
        <w:tc>
          <w:tcPr>
            <w:tcW w:w="2831" w:type="dxa"/>
            <w:shd w:val="clear" w:color="auto" w:fill="E2EFD9" w:themeFill="accent6" w:themeFillTint="33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Forma zbycia</w:t>
            </w:r>
          </w:p>
        </w:tc>
      </w:tr>
      <w:tr w:rsidR="003D0DEB" w:rsidRPr="003D0DEB" w:rsidTr="00A36DA6">
        <w:tc>
          <w:tcPr>
            <w:tcW w:w="990" w:type="dxa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b/>
                <w:sz w:val="24"/>
                <w:szCs w:val="24"/>
              </w:rPr>
              <w:t>140/2</w:t>
            </w:r>
          </w:p>
        </w:tc>
        <w:tc>
          <w:tcPr>
            <w:tcW w:w="1595" w:type="dxa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</w:rPr>
            </w:pPr>
            <w:r w:rsidRPr="003D0DEB">
              <w:rPr>
                <w:rFonts w:ascii="Times New Roman" w:hAnsi="Times New Roman" w:cs="Times New Roman"/>
              </w:rPr>
              <w:t>0010</w:t>
            </w:r>
          </w:p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</w:rPr>
            </w:pPr>
            <w:r w:rsidRPr="003D0DEB">
              <w:rPr>
                <w:rFonts w:ascii="Times New Roman" w:hAnsi="Times New Roman" w:cs="Times New Roman"/>
              </w:rPr>
              <w:t>Gawrych Ruda</w:t>
            </w:r>
          </w:p>
        </w:tc>
        <w:tc>
          <w:tcPr>
            <w:tcW w:w="2008" w:type="dxa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sz w:val="24"/>
                <w:szCs w:val="24"/>
              </w:rPr>
              <w:t>SU1S/00028390/5</w:t>
            </w:r>
          </w:p>
        </w:tc>
        <w:tc>
          <w:tcPr>
            <w:tcW w:w="1425" w:type="dxa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DEB">
              <w:rPr>
                <w:rFonts w:ascii="Times New Roman" w:hAnsi="Times New Roman" w:cs="Times New Roman"/>
                <w:sz w:val="24"/>
                <w:szCs w:val="24"/>
              </w:rPr>
              <w:t>0,0359</w:t>
            </w:r>
          </w:p>
        </w:tc>
        <w:tc>
          <w:tcPr>
            <w:tcW w:w="4453" w:type="dxa"/>
          </w:tcPr>
          <w:p w:rsidR="00A36DA6" w:rsidRPr="003D0DEB" w:rsidRDefault="00A36DA6" w:rsidP="00A36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DEB">
              <w:rPr>
                <w:rFonts w:ascii="Times New Roman" w:hAnsi="Times New Roman" w:cs="Times New Roman"/>
                <w:sz w:val="18"/>
                <w:szCs w:val="18"/>
              </w:rPr>
              <w:t>Nieruchomość gruntowa niezabudowana. Na działce znajdują się liczne zadrzewienia oraz zakrzaczenia. Kształt działki nieregularny, działka nieuzbrojona. Brak bezpośredniego dojazdu do drogi p</w:t>
            </w:r>
            <w:r w:rsidR="003D0DEB" w:rsidRPr="003D0DE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D0DEB">
              <w:rPr>
                <w:rFonts w:ascii="Times New Roman" w:hAnsi="Times New Roman" w:cs="Times New Roman"/>
                <w:sz w:val="18"/>
                <w:szCs w:val="18"/>
              </w:rPr>
              <w:t>blicznej</w:t>
            </w:r>
          </w:p>
          <w:p w:rsidR="00A36DA6" w:rsidRPr="003D0DEB" w:rsidRDefault="00A36DA6" w:rsidP="00A36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DA6" w:rsidRPr="003D0DEB" w:rsidRDefault="00A36DA6" w:rsidP="00A36D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DEB">
              <w:rPr>
                <w:rFonts w:ascii="Times New Roman" w:hAnsi="Times New Roman" w:cs="Times New Roman"/>
                <w:sz w:val="18"/>
                <w:szCs w:val="18"/>
              </w:rPr>
              <w:t xml:space="preserve">W planie zagospodarowania przestrzennego działka położona jest na terenie o funkcji </w:t>
            </w:r>
            <w:proofErr w:type="spellStart"/>
            <w:r w:rsidRPr="003D0DEB">
              <w:rPr>
                <w:rFonts w:ascii="Times New Roman" w:hAnsi="Times New Roman" w:cs="Times New Roman"/>
                <w:sz w:val="18"/>
                <w:szCs w:val="18"/>
              </w:rPr>
              <w:t>ozn</w:t>
            </w:r>
            <w:proofErr w:type="spellEnd"/>
            <w:r w:rsidRPr="003D0DEB">
              <w:rPr>
                <w:rFonts w:ascii="Times New Roman" w:hAnsi="Times New Roman" w:cs="Times New Roman"/>
                <w:sz w:val="18"/>
                <w:szCs w:val="18"/>
              </w:rPr>
              <w:t xml:space="preserve">. symbolem 18 </w:t>
            </w:r>
            <w:proofErr w:type="spellStart"/>
            <w:r w:rsidRPr="003D0DEB">
              <w:rPr>
                <w:rFonts w:ascii="Times New Roman" w:hAnsi="Times New Roman" w:cs="Times New Roman"/>
                <w:sz w:val="18"/>
                <w:szCs w:val="18"/>
              </w:rPr>
              <w:t>Kpj</w:t>
            </w:r>
            <w:proofErr w:type="spellEnd"/>
            <w:r w:rsidRPr="003D0DEB">
              <w:rPr>
                <w:rFonts w:ascii="Times New Roman" w:hAnsi="Times New Roman" w:cs="Times New Roman"/>
                <w:sz w:val="18"/>
                <w:szCs w:val="18"/>
              </w:rPr>
              <w:t xml:space="preserve"> – pas komunikacji pieszo</w:t>
            </w:r>
            <w:r w:rsidR="00283E9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D0DEB">
              <w:rPr>
                <w:rFonts w:ascii="Times New Roman" w:hAnsi="Times New Roman" w:cs="Times New Roman"/>
                <w:sz w:val="18"/>
                <w:szCs w:val="18"/>
              </w:rPr>
              <w:t>jezdnej.</w:t>
            </w:r>
          </w:p>
        </w:tc>
        <w:tc>
          <w:tcPr>
            <w:tcW w:w="1725" w:type="dxa"/>
          </w:tcPr>
          <w:p w:rsidR="00A36DA6" w:rsidRPr="003D0DEB" w:rsidRDefault="00283E93" w:rsidP="00A36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</w:t>
            </w:r>
            <w:bookmarkStart w:id="0" w:name="_GoBack"/>
            <w:bookmarkEnd w:id="0"/>
            <w:r w:rsidR="00A36DA6" w:rsidRPr="003D0DE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831" w:type="dxa"/>
          </w:tcPr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EB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 w:rsidR="003D0DEB" w:rsidRPr="003D0DEB">
              <w:rPr>
                <w:rFonts w:ascii="Times New Roman" w:hAnsi="Times New Roman" w:cs="Times New Roman"/>
                <w:sz w:val="20"/>
                <w:szCs w:val="20"/>
              </w:rPr>
              <w:t>LI/542</w:t>
            </w:r>
            <w:r w:rsidRPr="003D0DEB">
              <w:rPr>
                <w:rFonts w:ascii="Times New Roman" w:hAnsi="Times New Roman" w:cs="Times New Roman"/>
                <w:sz w:val="20"/>
                <w:szCs w:val="20"/>
              </w:rPr>
              <w:t>/23                                                                                                        Rady Gminy Suwałki</w:t>
            </w:r>
          </w:p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EB">
              <w:rPr>
                <w:rFonts w:ascii="Times New Roman" w:hAnsi="Times New Roman" w:cs="Times New Roman"/>
                <w:sz w:val="20"/>
                <w:szCs w:val="20"/>
              </w:rPr>
              <w:t>z dnia</w:t>
            </w:r>
            <w:r w:rsidR="003D0DEB" w:rsidRPr="003D0DEB">
              <w:rPr>
                <w:rFonts w:ascii="Times New Roman" w:hAnsi="Times New Roman" w:cs="Times New Roman"/>
                <w:sz w:val="20"/>
                <w:szCs w:val="20"/>
              </w:rPr>
              <w:t xml:space="preserve"> 28 marca</w:t>
            </w:r>
            <w:r w:rsidRPr="003D0DEB">
              <w:rPr>
                <w:rFonts w:ascii="Times New Roman" w:hAnsi="Times New Roman" w:cs="Times New Roman"/>
                <w:sz w:val="20"/>
                <w:szCs w:val="20"/>
              </w:rPr>
              <w:t xml:space="preserve"> 2023 r.</w:t>
            </w:r>
          </w:p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DEB">
              <w:rPr>
                <w:rFonts w:ascii="Times New Roman" w:hAnsi="Times New Roman" w:cs="Times New Roman"/>
                <w:sz w:val="20"/>
                <w:szCs w:val="20"/>
              </w:rPr>
              <w:t>w sprawie wyrażenia zgody na zbycie nieruchomości położonej w obrębie ewidencyjnym Gawrych Ruda</w:t>
            </w:r>
            <w:r w:rsidRPr="003D0DE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36DA6" w:rsidRPr="003D0DEB" w:rsidRDefault="00A36DA6" w:rsidP="00A36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DA6" w:rsidRPr="003D0DEB" w:rsidRDefault="00A36DA6" w:rsidP="00A36DA6">
      <w:pPr>
        <w:rPr>
          <w:rFonts w:ascii="Times New Roman" w:hAnsi="Times New Roman" w:cs="Times New Roman"/>
          <w:sz w:val="24"/>
          <w:szCs w:val="24"/>
        </w:rPr>
      </w:pPr>
      <w:r w:rsidRPr="003D0DEB">
        <w:rPr>
          <w:rFonts w:ascii="Times New Roman" w:hAnsi="Times New Roman" w:cs="Times New Roman"/>
          <w:sz w:val="24"/>
          <w:szCs w:val="24"/>
        </w:rPr>
        <w:t>Uwagi:</w:t>
      </w:r>
    </w:p>
    <w:p w:rsidR="00A36DA6" w:rsidRPr="003D0DEB" w:rsidRDefault="00A36DA6" w:rsidP="00A36DA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DEB">
        <w:rPr>
          <w:rFonts w:ascii="Times New Roman" w:hAnsi="Times New Roman" w:cs="Times New Roman"/>
          <w:sz w:val="24"/>
          <w:szCs w:val="24"/>
        </w:rPr>
        <w:t>Nieruchomości są wolne od jakichkolwiek obciążeń i praw osób trzecich.</w:t>
      </w:r>
    </w:p>
    <w:p w:rsidR="00A36DA6" w:rsidRPr="003D0DEB" w:rsidRDefault="00A36DA6" w:rsidP="00A36DA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DEB">
        <w:rPr>
          <w:rFonts w:ascii="Times New Roman" w:hAnsi="Times New Roman" w:cs="Times New Roman"/>
          <w:sz w:val="24"/>
          <w:szCs w:val="24"/>
        </w:rPr>
        <w:t xml:space="preserve">Poprzedni właściciele zbywanych nieruchomości, pozbawieni prawa własności tych nieruchomości przed  dniem 5 grudnia 1990 roku albo ich spadkobiercom mają pierwszeństwo w ich nabyciu, jeżeli złożą wniosek o nabycie w terminie 6 tygodni, licząc od dnia wywieszenia wykazu (od dnia </w:t>
      </w:r>
      <w:r w:rsidR="003D0DEB" w:rsidRPr="003D0DEB">
        <w:rPr>
          <w:rFonts w:ascii="Times New Roman" w:hAnsi="Times New Roman" w:cs="Times New Roman"/>
          <w:sz w:val="24"/>
          <w:szCs w:val="24"/>
        </w:rPr>
        <w:t>17 kwietnia 2023</w:t>
      </w:r>
      <w:r w:rsidRPr="003D0DEB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3D0DEB" w:rsidRPr="003D0DEB">
        <w:rPr>
          <w:rFonts w:ascii="Times New Roman" w:hAnsi="Times New Roman" w:cs="Times New Roman"/>
          <w:sz w:val="24"/>
          <w:szCs w:val="24"/>
        </w:rPr>
        <w:t>29 maja 2023</w:t>
      </w:r>
      <w:r w:rsidRPr="003D0DEB">
        <w:rPr>
          <w:rFonts w:ascii="Times New Roman" w:hAnsi="Times New Roman" w:cs="Times New Roman"/>
          <w:sz w:val="24"/>
          <w:szCs w:val="24"/>
        </w:rPr>
        <w:t xml:space="preserve"> r.) i złożą oświadczenie, że wyrażają zgodę na cenę określoną w wykazie. </w:t>
      </w:r>
    </w:p>
    <w:p w:rsidR="00A36DA6" w:rsidRDefault="00A36DA6" w:rsidP="00A36DA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DEB">
        <w:rPr>
          <w:rFonts w:ascii="Times New Roman" w:hAnsi="Times New Roman" w:cs="Times New Roman"/>
          <w:sz w:val="24"/>
          <w:szCs w:val="24"/>
        </w:rPr>
        <w:t xml:space="preserve">Wykaz niniejszy zostaje wywieszony na tablicy ogłoszeń Urzędu Gminy Suwałki na okres 21 dni, tj. od dnia </w:t>
      </w:r>
      <w:r w:rsidR="003D0DEB" w:rsidRPr="003D0DEB">
        <w:rPr>
          <w:rFonts w:ascii="Times New Roman" w:hAnsi="Times New Roman" w:cs="Times New Roman"/>
          <w:sz w:val="24"/>
          <w:szCs w:val="24"/>
        </w:rPr>
        <w:t xml:space="preserve">17 </w:t>
      </w:r>
      <w:r w:rsidR="003D0DEB">
        <w:rPr>
          <w:rFonts w:ascii="Times New Roman" w:hAnsi="Times New Roman" w:cs="Times New Roman"/>
          <w:sz w:val="24"/>
          <w:szCs w:val="24"/>
        </w:rPr>
        <w:t>kwietnia 2023</w:t>
      </w:r>
      <w:r w:rsidR="003D0DEB" w:rsidRPr="00A36DA6"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3D0DEB">
        <w:rPr>
          <w:rFonts w:ascii="Times New Roman" w:hAnsi="Times New Roman" w:cs="Times New Roman"/>
          <w:sz w:val="24"/>
          <w:szCs w:val="24"/>
        </w:rPr>
        <w:t>08 maja 2023</w:t>
      </w:r>
      <w:r w:rsidR="003D0DEB" w:rsidRPr="00A36DA6">
        <w:rPr>
          <w:rFonts w:ascii="Times New Roman" w:hAnsi="Times New Roman" w:cs="Times New Roman"/>
          <w:sz w:val="24"/>
          <w:szCs w:val="24"/>
        </w:rPr>
        <w:t xml:space="preserve"> r.</w:t>
      </w:r>
      <w:r w:rsidRPr="00A36DA6">
        <w:rPr>
          <w:rFonts w:ascii="Times New Roman" w:hAnsi="Times New Roman" w:cs="Times New Roman"/>
          <w:sz w:val="24"/>
          <w:szCs w:val="24"/>
        </w:rPr>
        <w:t xml:space="preserve"> oraz zamieszczony na stronie internetowej </w:t>
      </w:r>
      <w:hyperlink r:id="rId6" w:history="1">
        <w:r w:rsidRPr="00A36D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www.gmina.suwalki.pl</w:t>
        </w:r>
      </w:hyperlink>
      <w:r w:rsidRPr="00A36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DA6" w:rsidRDefault="00A36DA6" w:rsidP="00A36DA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0DEB" w:rsidRPr="00A36DA6" w:rsidRDefault="003D0DEB" w:rsidP="00A36DA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195" w:rsidRPr="003D0DEB" w:rsidRDefault="00A36DA6" w:rsidP="003D0DEB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A36DA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Szczegółowe informacje o nieruchomościach zamieszczonych w wykazie można uzyskać w Urzędzie Gminy Suwałki ul. Świerkowa 45, w referacie ds. Mienia Komunalnego, pokój nr 137 lub pod numerem tel. (87) 565-93-73.</w:t>
      </w:r>
    </w:p>
    <w:sectPr w:rsidR="00AA3195" w:rsidRPr="003D0DEB" w:rsidSect="003D0DEB">
      <w:pgSz w:w="16838" w:h="11906" w:orient="landscape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1DDE"/>
    <w:multiLevelType w:val="hybridMultilevel"/>
    <w:tmpl w:val="EA80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A7B9F"/>
    <w:multiLevelType w:val="hybridMultilevel"/>
    <w:tmpl w:val="FAEE05E6"/>
    <w:lvl w:ilvl="0" w:tplc="8E802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3C5B"/>
    <w:rsid w:val="002833FB"/>
    <w:rsid w:val="00283E93"/>
    <w:rsid w:val="003D0DEB"/>
    <w:rsid w:val="006E3D59"/>
    <w:rsid w:val="00737C04"/>
    <w:rsid w:val="00825862"/>
    <w:rsid w:val="00913E06"/>
    <w:rsid w:val="00952A56"/>
    <w:rsid w:val="00A36DA6"/>
    <w:rsid w:val="00A63C5B"/>
    <w:rsid w:val="00AA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3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63C5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63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suwal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rignatowicz</cp:lastModifiedBy>
  <cp:revision>2</cp:revision>
  <cp:lastPrinted>2023-04-14T13:19:00Z</cp:lastPrinted>
  <dcterms:created xsi:type="dcterms:W3CDTF">2023-04-17T07:38:00Z</dcterms:created>
  <dcterms:modified xsi:type="dcterms:W3CDTF">2023-04-17T07:38:00Z</dcterms:modified>
</cp:coreProperties>
</file>