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63" w:rsidRPr="00B5202D" w:rsidRDefault="00417663" w:rsidP="00417663">
      <w:pPr>
        <w:spacing w:before="120" w:after="120" w:line="360" w:lineRule="auto"/>
        <w:ind w:left="4956"/>
        <w:jc w:val="left"/>
        <w:rPr>
          <w:u w:color="000000"/>
        </w:rPr>
      </w:pPr>
      <w:r w:rsidRPr="00B5202D">
        <w:rPr>
          <w:u w:color="000000"/>
        </w:rPr>
        <w:fldChar w:fldCharType="begin"/>
      </w:r>
      <w:r w:rsidRPr="00B5202D">
        <w:rPr>
          <w:u w:color="000000"/>
        </w:rPr>
        <w:fldChar w:fldCharType="end"/>
      </w:r>
      <w:r w:rsidRPr="00B5202D">
        <w:rPr>
          <w:u w:color="000000"/>
        </w:rPr>
        <w:t>Załącznik</w:t>
      </w:r>
      <w:r w:rsidR="00BD26A8">
        <w:rPr>
          <w:u w:color="000000"/>
        </w:rPr>
        <w:t xml:space="preserve"> Nr 1 do uchwały Nr XLII/436/</w:t>
      </w:r>
      <w:r>
        <w:rPr>
          <w:u w:color="000000"/>
        </w:rPr>
        <w:t>22</w:t>
      </w:r>
      <w:r w:rsidR="00F92D7C">
        <w:rPr>
          <w:u w:color="000000"/>
        </w:rPr>
        <w:t xml:space="preserve">    z dnia 31 maja 2022 r.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417663" w:rsidRDefault="00417663" w:rsidP="004176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</w:t>
      </w:r>
      <w:r w:rsidR="00BD26A8">
        <w:rPr>
          <w:color w:val="000000"/>
          <w:u w:color="000000"/>
        </w:rPr>
        <w:t xml:space="preserve">e do Uchwały nr XLII/436/22 </w:t>
      </w:r>
      <w:r>
        <w:rPr>
          <w:color w:val="000000"/>
          <w:u w:color="000000"/>
        </w:rPr>
        <w:t>Rady Gminy Su</w:t>
      </w:r>
      <w:r w:rsidR="00BD26A8">
        <w:rPr>
          <w:color w:val="000000"/>
          <w:u w:color="000000"/>
        </w:rPr>
        <w:t>wałki z dnia 31 maja 2022</w:t>
      </w:r>
      <w:r>
        <w:rPr>
          <w:color w:val="000000"/>
          <w:u w:color="000000"/>
        </w:rPr>
        <w:t xml:space="preserve">  roku w sprawie określenia zasad udzielania dotacji celowej z budżetu gminy na zmianę systemu ogrzewania w budynkach mieszkalnych na terenie Gminy Suwałki (Dz. Urz. Woj. </w:t>
      </w:r>
      <w:r w:rsidR="00BD26A8">
        <w:rPr>
          <w:color w:val="000000"/>
          <w:u w:color="000000"/>
        </w:rPr>
        <w:t>Podlaskiego</w:t>
      </w:r>
      <w:r w:rsidR="00F92D7C">
        <w:rPr>
          <w:color w:val="000000"/>
          <w:u w:color="000000"/>
        </w:rPr>
        <w:t xml:space="preserve"> z 2022 r.,</w:t>
      </w:r>
      <w:r w:rsidR="00BD26A8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 xml:space="preserve">), zwanej dalej uchwałą </w:t>
      </w:r>
      <w:r>
        <w:rPr>
          <w:b/>
          <w:color w:val="000000"/>
          <w:u w:color="000000"/>
        </w:rPr>
        <w:t>składam wniosek o udzielenie dotacji celowej</w:t>
      </w:r>
      <w:r w:rsidR="00113C10">
        <w:rPr>
          <w:color w:val="000000"/>
          <w:u w:color="000000"/>
        </w:rPr>
        <w:t xml:space="preserve"> w 2023</w:t>
      </w:r>
      <w:bookmarkStart w:id="0" w:name="_GoBack"/>
      <w:bookmarkEnd w:id="0"/>
      <w:r>
        <w:rPr>
          <w:color w:val="000000"/>
          <w:u w:color="000000"/>
        </w:rPr>
        <w:t xml:space="preserve"> roku ze środków budżetu Gminy Suwałki w celu wykonania inwestycji związanej ze zmianą systemu ogrzewania na ogrzewanie proekologiczne w budynku mieszkalnym na terenie Gminy Suwałki.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Charakterystyka inwestycji.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Wymiana aktualnie używanego, starego źródła ciepła, na nowe o parametrach technicznych, o których mowa w § 2 pkt 2 uchwały: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opalany paliwami stałymi </w:t>
      </w:r>
      <w:r>
        <w:rPr>
          <w:i/>
          <w:color w:val="000000"/>
          <w:u w:color="000000"/>
        </w:rPr>
        <w:t>(kocioł posiadający certyfikat zgodności z normą PN-EN 303-5 spełniający wymagania klasy 5 – dla źródeł opalanych paliwami stałymi. Kocioł powinien być wyposażony w automatyczny podajnik paliwa (nie dotyczy kotłów zgazowujących) i nie może posiadać rusztu awaryjnego ani elementów umożliwiających jego zamontowanie),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olejowy</w:t>
      </w:r>
      <w:r>
        <w:rPr>
          <w:color w:val="000000"/>
          <w:u w:color="000000"/>
        </w:rPr>
        <w:t xml:space="preserve"> (kocioł o sprawności większej niż 80% (sprawność dla obciążenia częściowego         0,3 </w:t>
      </w:r>
      <w:proofErr w:type="spellStart"/>
      <w:r>
        <w:rPr>
          <w:color w:val="000000"/>
          <w:u w:color="000000"/>
        </w:rPr>
        <w:t>Pn</w:t>
      </w:r>
      <w:proofErr w:type="spellEnd"/>
      <w:r>
        <w:rPr>
          <w:color w:val="000000"/>
          <w:u w:color="000000"/>
        </w:rPr>
        <w:t xml:space="preserve">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gazowy</w:t>
      </w:r>
      <w:r>
        <w:rPr>
          <w:color w:val="000000"/>
          <w:u w:color="000000"/>
        </w:rPr>
        <w:t xml:space="preserve"> (kocioł o sprawności większej niż 80% (sprawność dla obciążenia częściowego 0,3 </w:t>
      </w:r>
      <w:proofErr w:type="spellStart"/>
      <w:r>
        <w:rPr>
          <w:color w:val="000000"/>
          <w:u w:color="000000"/>
        </w:rPr>
        <w:t>Pn</w:t>
      </w:r>
      <w:proofErr w:type="spellEnd"/>
      <w:r>
        <w:rPr>
          <w:color w:val="000000"/>
          <w:u w:color="000000"/>
        </w:rPr>
        <w:t xml:space="preserve">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gazowymi),</w:t>
      </w:r>
    </w:p>
    <w:p w:rsidR="00417663" w:rsidRDefault="00417663" w:rsidP="00417663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□ Kocioł elektryczny,</w:t>
      </w:r>
    </w:p>
    <w:p w:rsidR="00417663" w:rsidRPr="00E42BBD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 xml:space="preserve">□ Pompa ciepła powietrzna - </w:t>
      </w:r>
      <w:r w:rsidRPr="00B5202D">
        <w:t xml:space="preserve">pompy ciepła muszą spełniać w odniesieniu do ogrzewania pomieszczeń wymagania </w:t>
      </w:r>
      <w:r w:rsidRPr="002A020C">
        <w:t>klasy efekty</w:t>
      </w:r>
      <w:r>
        <w:t>wności energetycznej minimum A+;</w:t>
      </w:r>
    </w:p>
    <w:p w:rsidR="00417663" w:rsidRPr="002A020C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>□ Pompa cie</w:t>
      </w:r>
      <w:r>
        <w:rPr>
          <w:b/>
          <w:u w:color="000000"/>
        </w:rPr>
        <w:t xml:space="preserve">pła odbierająca ciepło z gruntu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lastRenderedPageBreak/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64B93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Pr="002A020C" w:rsidRDefault="00417663" w:rsidP="00417663">
      <w:pPr>
        <w:keepLines/>
        <w:spacing w:before="120" w:after="120"/>
        <w:ind w:left="567" w:hanging="227"/>
      </w:pPr>
      <w:r w:rsidRPr="00B5202D">
        <w:rPr>
          <w:b/>
          <w:u w:color="000000"/>
        </w:rPr>
        <w:t>□ Pompa c</w:t>
      </w:r>
      <w:r>
        <w:rPr>
          <w:b/>
          <w:u w:color="000000"/>
        </w:rPr>
        <w:t xml:space="preserve">iepła odbierająca ciepło z wody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42BBD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przez wnioskodawcę wysokość kosztów realizacji inwestycji ......................zł.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Dane wnioskodawcy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Nazwisko, imię 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PESEL 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Lokalizacja inwestycji 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działki na której będzie realizowana inwestycja .........................................................</w:t>
      </w:r>
    </w:p>
    <w:p w:rsidR="00417663" w:rsidRDefault="00417663" w:rsidP="00417663">
      <w:pPr>
        <w:keepLines/>
        <w:spacing w:before="120" w:after="120"/>
        <w:ind w:left="284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rachunku bankowego, na który powinna zostać przekazana dotacja na inwestycję: ...............................................................................................………………………….........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Tytuł prawny do nieruchomości na której będzie realizowana inwestycja: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□ własność / □ współwłasność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współwłaścicieli wnioskodawca dodatkowo winien posiadać i przedłożyć wraz z niniejszym wnioskiem zgodę wszystkich współwłaścicieli nieruchomości na realizację inwestycji w tym i podpisanie umowy o udzielenie dotacji i przekazanie dotacji na rachunek bankowy jednego ze współwłaścicieli.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Planowany termin rozpoczęcia i zakończenia inwestycji: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Wykaz dokumentów, których złożenie przez Wnioskodawcę jest wymagane wraz z niniejszym wnioskiem: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zakresie planowanej inwestycji.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nieruchomości - zgoda wszystkich współwłaścicieli nieruchomości na wykonanie inwestycji i podpisanie umowy o udzielenie dotacji.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inwestycja będzie</w:t>
      </w:r>
      <w:r w:rsidRPr="00E42BBD">
        <w:rPr>
          <w:u w:color="000000"/>
        </w:rPr>
        <w:t xml:space="preserve">/nie będzie </w:t>
      </w:r>
      <w:r>
        <w:rPr>
          <w:color w:val="000000"/>
          <w:u w:color="000000"/>
        </w:rPr>
        <w:t>finansowana z innych bezzwrotnych źródeł.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niezaleganiu w podatkach i opłatach lokalnych na rzecz Gminy Suwałki.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417663" w:rsidRDefault="00417663" w:rsidP="00417663">
      <w:pPr>
        <w:spacing w:before="2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</w:p>
    <w:p w:rsidR="002F12E4" w:rsidRDefault="00113C10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3"/>
    <w:rsid w:val="00113C10"/>
    <w:rsid w:val="002174F1"/>
    <w:rsid w:val="00417663"/>
    <w:rsid w:val="00890EF7"/>
    <w:rsid w:val="00BD26A8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8EA6-1F43-4A60-AC2F-AB25126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6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4</cp:revision>
  <dcterms:created xsi:type="dcterms:W3CDTF">2022-06-23T07:08:00Z</dcterms:created>
  <dcterms:modified xsi:type="dcterms:W3CDTF">2023-02-13T10:34:00Z</dcterms:modified>
</cp:coreProperties>
</file>