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XLVI/471/22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Suwałki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25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opłaty miejscowej.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559,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583,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1005,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1079,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1561)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lit. b), lit. c)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stycznia 1991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podatkach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opłatach lokalnych</w:t>
      </w:r>
      <w:r>
        <w:rPr>
          <w:rStyle w:val="FootnoteReference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0"/>
          <w:u w:val="none" w:color="000000"/>
          <w:vertAlign w:val="superscript"/>
        </w:rPr>
        <w:footnoteReference w:customMarkFollows="1" w:id="2"/>
        <w:t xml:space="preserve">1)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1452,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1512),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4a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1997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– Ordynacja podatkowa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1540,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1598,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2076,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2105,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2262,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2328,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2022r. poz.835,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974,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1265,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1301,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1933)  Rada Gminy Suwałki uchwala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Uchwałą niniejszą Rada Gminy  Suwałki: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wprowadza opłatę miejscową;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wysokość stawek opłaty miejscowej;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określa zasady ustalania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poboru oraz terminy płatności opłaty miejscowej;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pobór opłaty miejscowej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inkasa, określa inkasentów, termin płatności dla inkasentów oraz wynagrodzenie za inkaso.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dzienną stawkę opłaty miejscowej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2,50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od jednej osoby fizycznej przebywającej na terenie miejscowości posiadających korzystne właściwości klimatyczne, walory krajobrazowe oraz warunki umożliwiające pobyt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tych celach, tj.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miejscowościach: Burdeniszki, Cimochowizna, Czarnakowizna, Czerwony Folwark, Gawrych Ruda, Huta, Krzywe, Leszczewek, Leszczewo, Lipniak,  Mała Huta, Magdalenowo, Nowa Wieś, Wigry, Okuniowiec, Osowa, Piertanie, Płociczno-Tartak, Płociczno- Osiedle, Stary Folwark, Tartak.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Opłatę miejscową pobiera się od osób fizycznych przebywających dłużej niż dobę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celach turystycznych, wypoczynkowych lub szkoleniowych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miejscowościach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za każdą rozpoczętą dobę pobytu.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Osoby, od których należna jest opłata miejscowa, zobowiązane są do jej uiszczenia najpóźniej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ostatnim dniu pobytu.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 pobór opłaty miejscowej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drodze inkasa.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poboru opłaty miejscowej zobowiązuje się osoby fizyczne, osoby prawne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 jednostki organizacyjne niemające osobowości prawnej, prowadzące pola namiotowe, pola biwakowe, ośrodki wypoczynkowe, hotele, sanatoria, pensjonaty, kwatery, wynajmujące domy letniskowe itp.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Poboru opłaty miejscowej dokonuje się na kwitariuszu przychodowym.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Inkasent rozlicza się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pobranej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 miesiącu opłaty miejscowej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wpłaca ją na rachunek bankowy Urzędu Gminy Suwałki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terminie do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każdego miesiąca następującego po miesiącu,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dokonano pobrania opłaty.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wynagrodzenie za inkaso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% zainkasowanej opłaty.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dniem wejścia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 niniejszej uchwały traci moc uchwała Nr XI/83/15 Rady Gminy Suwałki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opłaty miejscowej (Dz. Urz. Woj. Podlaskiego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2015r. poz.3519).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Wójtowi Gminy Suwałki.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Podlaskiego.</w:t>
      </w:r>
    </w:p>
    <w:p w:rsidR="00A77B3E">
      <w:pPr>
        <w:keepNext/>
        <w:keepLines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Marek Jeromin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sectPr>
      <w:footerReference w:type="default" r:id="rId5"/>
      <w:endnotePr>
        <w:numFmt w:val="decimal"/>
      </w:endnotePr>
      <w:pgSz w:w="11906" w:h="16838"/>
      <w:pgMar w:top="992" w:right="1020" w:bottom="1134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EDDA90A1-681A-41B9-88BE-938EE8022192.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  <w:b w:val="0"/>
          <w:caps w:val="0"/>
        </w:rPr>
        <w:t>1)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Niniejsza ustawa dokonuje w zakresie swojej regulacji wdrożenia następujących dyrektyw Wspólnot Europejskich:                                                                                            1) dyrektywy 92/106/EWG z dnia 7 grudnia 1992 r. w sprawie ustanowienia wspólnych zasad dla niektórych typów transportu kombinowanego towarów między państwami członkowskimi (Dz.Urz. WE L 368 z 17.12.1992),                                                                                                                                                2) dyrektywy 1999/62/WE z dnia 17 czerwca 1999 r. w sprawie pobierania opłat za użytkowania niektórych typów infrastruktury przez pojazdy ciężarowe (Dz.Urz. WE L 187 z 20.07.1999).                                                                                                       Dane dotyczące ogłoszenia aktów prawa Unii Europejskiej, zamieszczone w niniejszej ustawie – z dniem uzyskania przez Rzeczpospolitą Polską członkostwa w Unii Europejskiej – dotyczą ogłoszenia tych aktów w Dzienniku Urzędowym Unii Europejskiej – wydanie specjalne.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0"/>
    <w:footnote w:id="1"/>
  </w:footnotePr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Suwałki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XLVI/471/22 z dnia 25 października 2022 r.</dc:title>
  <dc:subject>w sprawie opłaty miejscowej.</dc:subject>
  <dc:creator>hmarcinkiewicz1</dc:creator>
  <cp:lastModifiedBy>hmarcinkiewicz1</cp:lastModifiedBy>
  <cp:revision>1</cp:revision>
  <dcterms:created xsi:type="dcterms:W3CDTF">2022-10-27T15:27:25Z</dcterms:created>
  <dcterms:modified xsi:type="dcterms:W3CDTF">2022-10-27T15:27:25Z</dcterms:modified>
  <cp:category>Akt prawny</cp:category>
</cp:coreProperties>
</file>