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524" w14:textId="0DFE2DAC" w:rsidR="00C82F19" w:rsidRDefault="00C82F19" w:rsidP="00497741">
      <w:pPr>
        <w:spacing w:line="276" w:lineRule="auto"/>
        <w:jc w:val="right"/>
        <w:rPr>
          <w:color w:val="000000"/>
        </w:rPr>
      </w:pPr>
      <w:r>
        <w:tab/>
      </w:r>
      <w:r>
        <w:tab/>
      </w:r>
      <w:r>
        <w:rPr>
          <w:color w:val="FF0000"/>
        </w:rPr>
        <w:tab/>
      </w:r>
      <w:r>
        <w:rPr>
          <w:color w:val="FF0000"/>
        </w:rPr>
        <w:tab/>
        <w:t xml:space="preserve">             </w:t>
      </w:r>
      <w:r>
        <w:rPr>
          <w:color w:val="FF0000"/>
        </w:rPr>
        <w:tab/>
      </w:r>
      <w:r>
        <w:rPr>
          <w:color w:val="FF0000"/>
        </w:rPr>
        <w:tab/>
        <w:t xml:space="preserve">                </w:t>
      </w:r>
      <w:r>
        <w:rPr>
          <w:color w:val="000000"/>
        </w:rPr>
        <w:t xml:space="preserve"> Suwałki, dnia </w:t>
      </w:r>
      <w:r w:rsidR="003D59DD">
        <w:rPr>
          <w:color w:val="000000"/>
        </w:rPr>
        <w:t>28 września</w:t>
      </w:r>
      <w:r w:rsidR="00B33F8C">
        <w:rPr>
          <w:color w:val="000000"/>
        </w:rPr>
        <w:t xml:space="preserve"> </w:t>
      </w:r>
      <w:r>
        <w:rPr>
          <w:color w:val="000000"/>
        </w:rPr>
        <w:t>20</w:t>
      </w:r>
      <w:r w:rsidR="00067E45">
        <w:rPr>
          <w:color w:val="000000"/>
        </w:rPr>
        <w:t>2</w:t>
      </w:r>
      <w:r w:rsidR="00563277">
        <w:rPr>
          <w:color w:val="000000"/>
        </w:rPr>
        <w:t>2</w:t>
      </w:r>
      <w:r>
        <w:rPr>
          <w:color w:val="000000"/>
        </w:rPr>
        <w:t xml:space="preserve"> roku</w:t>
      </w:r>
    </w:p>
    <w:p w14:paraId="50817CB9" w14:textId="6B73061C" w:rsidR="00C82F19" w:rsidRDefault="00B33F8C" w:rsidP="00497741">
      <w:pPr>
        <w:spacing w:line="276" w:lineRule="auto"/>
      </w:pPr>
      <w:r>
        <w:t>BUM.6220.</w:t>
      </w:r>
      <w:r w:rsidR="00F73E54">
        <w:t>2</w:t>
      </w:r>
      <w:r w:rsidR="003D59DD">
        <w:t>1</w:t>
      </w:r>
      <w:r>
        <w:t>.2022.SR</w:t>
      </w:r>
    </w:p>
    <w:p w14:paraId="533005DF" w14:textId="77777777" w:rsidR="00C82F19" w:rsidRDefault="00C82F19" w:rsidP="00497741">
      <w:pPr>
        <w:pStyle w:val="Nagwek1"/>
        <w:spacing w:line="276" w:lineRule="auto"/>
        <w:ind w:left="0"/>
      </w:pPr>
      <w:r>
        <w:t>D E C Y Z J A</w:t>
      </w:r>
    </w:p>
    <w:p w14:paraId="745E2655" w14:textId="77777777" w:rsidR="00C82F19" w:rsidRDefault="00C82F19" w:rsidP="00497741">
      <w:pPr>
        <w:spacing w:line="276" w:lineRule="auto"/>
        <w:jc w:val="center"/>
        <w:rPr>
          <w:sz w:val="20"/>
          <w:szCs w:val="20"/>
        </w:rPr>
      </w:pPr>
    </w:p>
    <w:p w14:paraId="5AF1816A" w14:textId="0754A7E0" w:rsidR="00C82F19" w:rsidRPr="00C5291E" w:rsidRDefault="00C82F19" w:rsidP="00497741">
      <w:pPr>
        <w:pStyle w:val="Tekstpodstawowy"/>
        <w:spacing w:after="0" w:line="276" w:lineRule="auto"/>
        <w:jc w:val="both"/>
      </w:pPr>
      <w:r w:rsidRPr="003D400C">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3D400C">
        <w:br/>
        <w:t>z 20</w:t>
      </w:r>
      <w:r w:rsidR="00067E45">
        <w:t>2</w:t>
      </w:r>
      <w:r w:rsidR="00B33F8C">
        <w:t>2</w:t>
      </w:r>
      <w:r w:rsidRPr="003D400C">
        <w:t xml:space="preserve"> r. poz. </w:t>
      </w:r>
      <w:r w:rsidR="00B33F8C">
        <w:t>1029</w:t>
      </w:r>
      <w:r w:rsidR="009D1300">
        <w:t xml:space="preserve"> z późn. zm.</w:t>
      </w:r>
      <w:r w:rsidRPr="003D400C">
        <w:t xml:space="preserve">) i § 3 ust. 1 pkt </w:t>
      </w:r>
      <w:r w:rsidR="004A3392">
        <w:t>31 i 37</w:t>
      </w:r>
      <w:r w:rsidRPr="003D400C">
        <w:t xml:space="preserve"> Rozporządzenia Rady Ministrów z dnia </w:t>
      </w:r>
      <w:r w:rsidRPr="003D400C">
        <w:br/>
      </w:r>
      <w:r w:rsidR="00CF4747">
        <w:t>10 września 2019</w:t>
      </w:r>
      <w:r w:rsidRPr="003D400C">
        <w:t xml:space="preserve"> r. w sprawie przedsięwzięć mogących znacząco oddziaływać na środowisko </w:t>
      </w:r>
      <w:r w:rsidRPr="003D400C">
        <w:br/>
        <w:t>(Dz. U. z 201</w:t>
      </w:r>
      <w:r w:rsidR="00067E45">
        <w:t>9</w:t>
      </w:r>
      <w:r w:rsidRPr="003D400C">
        <w:t xml:space="preserve"> r. poz. </w:t>
      </w:r>
      <w:r w:rsidR="00067E45">
        <w:t>1839</w:t>
      </w:r>
      <w:r w:rsidRPr="003D400C">
        <w:t>) oraz art. 104 ustawy z dnia 14 czerwca 1960 r. Kodeks postępowania administracyjnego (t.j. Dz. U. z 20</w:t>
      </w:r>
      <w:r w:rsidR="00067E45">
        <w:t>2</w:t>
      </w:r>
      <w:r w:rsidR="004A3392">
        <w:t>2</w:t>
      </w:r>
      <w:r w:rsidRPr="003D400C">
        <w:t xml:space="preserve"> r. poz. </w:t>
      </w:r>
      <w:r w:rsidR="004A3392">
        <w:t>2000</w:t>
      </w:r>
      <w:r w:rsidRPr="003D400C">
        <w:t xml:space="preserve">) po </w:t>
      </w:r>
      <w:r w:rsidRPr="00E44959">
        <w:t>rozpatrzeniu</w:t>
      </w:r>
      <w:r w:rsidRPr="00C5291E">
        <w:t xml:space="preserve"> wniosku </w:t>
      </w:r>
      <w:r w:rsidR="005F36FE">
        <w:t xml:space="preserve">wraz </w:t>
      </w:r>
      <w:r>
        <w:t xml:space="preserve">z załącznikami, </w:t>
      </w:r>
      <w:r w:rsidR="005F36FE">
        <w:br/>
      </w:r>
      <w:r>
        <w:t xml:space="preserve">w tym kartą informacyjną przedsięwzięcia </w:t>
      </w:r>
      <w:r w:rsidR="005F36FE">
        <w:t xml:space="preserve">Polskiej Spółki Gazownictwa Sp. z o.o. z siedzibą </w:t>
      </w:r>
      <w:r w:rsidR="005F36FE">
        <w:br/>
        <w:t>w Tarnowie Oddział Zakład Gazowniczy w Białymstoku w</w:t>
      </w:r>
      <w:r w:rsidR="00307F52">
        <w:t xml:space="preserve"> sprawie wydania decyzji </w:t>
      </w:r>
      <w:r w:rsidR="005F36FE">
        <w:br/>
      </w:r>
      <w:r>
        <w:t>o środowiskowych uwarunkowaniach zgody na realizację przedsięwzięcia</w:t>
      </w:r>
    </w:p>
    <w:p w14:paraId="7DFEA721" w14:textId="77777777" w:rsidR="00C82F19" w:rsidRPr="00282D35" w:rsidRDefault="00C82F19" w:rsidP="002227E9">
      <w:pPr>
        <w:pStyle w:val="Tekstpodstawowy"/>
        <w:spacing w:after="0" w:line="276" w:lineRule="auto"/>
        <w:rPr>
          <w:sz w:val="20"/>
        </w:rPr>
      </w:pPr>
    </w:p>
    <w:p w14:paraId="349FB468" w14:textId="52E00720" w:rsidR="009D1300" w:rsidRPr="00EA7733" w:rsidRDefault="003D5B7E" w:rsidP="003D5B7E">
      <w:pPr>
        <w:keepNext/>
        <w:numPr>
          <w:ilvl w:val="1"/>
          <w:numId w:val="0"/>
        </w:numPr>
        <w:tabs>
          <w:tab w:val="num" w:pos="0"/>
        </w:tabs>
        <w:spacing w:line="276" w:lineRule="auto"/>
        <w:ind w:left="284" w:hanging="284"/>
        <w:jc w:val="both"/>
        <w:outlineLvl w:val="1"/>
        <w:rPr>
          <w:b/>
        </w:rPr>
      </w:pPr>
      <w:r>
        <w:rPr>
          <w:b/>
        </w:rPr>
        <w:t xml:space="preserve">I. </w:t>
      </w:r>
      <w:r w:rsidR="009D1300" w:rsidRPr="00EA7733">
        <w:rPr>
          <w:b/>
        </w:rPr>
        <w:t>STWIERDZAM BRAK POTRZEBY PRZEPROWADZENIA OCENY ODDZIAŁYWANIA NA ŚRODOWISKO PRZEDSIĘWZIĘCIA</w:t>
      </w:r>
    </w:p>
    <w:p w14:paraId="6DD8D0D8" w14:textId="77777777" w:rsidR="009D1300" w:rsidRPr="00EA7733" w:rsidRDefault="009D1300" w:rsidP="002227E9">
      <w:pPr>
        <w:spacing w:line="276" w:lineRule="auto"/>
        <w:rPr>
          <w:b/>
        </w:rPr>
      </w:pPr>
    </w:p>
    <w:p w14:paraId="31D0F138" w14:textId="3C593A28" w:rsidR="009D1300" w:rsidRPr="00822038" w:rsidRDefault="009D1300" w:rsidP="0036350E">
      <w:pPr>
        <w:spacing w:line="276" w:lineRule="auto"/>
        <w:jc w:val="both"/>
        <w:rPr>
          <w:rFonts w:eastAsia="Times New Roman"/>
          <w:b/>
          <w:i/>
          <w:lang w:eastAsia="ar-SA"/>
        </w:rPr>
      </w:pPr>
      <w:r w:rsidRPr="00EA7733">
        <w:rPr>
          <w:rFonts w:eastAsia="Times New Roman"/>
          <w:lang w:eastAsia="ar-SA"/>
        </w:rPr>
        <w:t xml:space="preserve">polegającego na </w:t>
      </w:r>
      <w:r w:rsidR="001E5ADA">
        <w:rPr>
          <w:rFonts w:eastAsia="Times New Roman"/>
          <w:b/>
          <w:i/>
          <w:lang w:eastAsia="ar-SA"/>
        </w:rPr>
        <w:t>budowie przewoźnej kontenerowej stacji regazyfikacji gazu LNG o przepustowości Q=630 Nm</w:t>
      </w:r>
      <w:r w:rsidR="001E5ADA" w:rsidRPr="001E5ADA">
        <w:rPr>
          <w:rFonts w:eastAsia="Times New Roman"/>
          <w:b/>
          <w:i/>
          <w:vertAlign w:val="superscript"/>
          <w:lang w:eastAsia="ar-SA"/>
        </w:rPr>
        <w:t>3</w:t>
      </w:r>
      <w:r w:rsidR="001E5ADA">
        <w:rPr>
          <w:rFonts w:eastAsia="Times New Roman"/>
          <w:b/>
          <w:i/>
          <w:lang w:eastAsia="ar-SA"/>
        </w:rPr>
        <w:t xml:space="preserve">/h </w:t>
      </w:r>
      <w:r w:rsidR="00712324">
        <w:rPr>
          <w:rFonts w:eastAsia="Times New Roman"/>
          <w:b/>
          <w:i/>
          <w:lang w:eastAsia="ar-SA"/>
        </w:rPr>
        <w:t>wraz ze stacją redukcyjno – pomiarową o przepustowości Q=630 Nm</w:t>
      </w:r>
      <w:r w:rsidR="00712324" w:rsidRPr="00712324">
        <w:rPr>
          <w:rFonts w:eastAsia="Times New Roman"/>
          <w:b/>
          <w:i/>
          <w:vertAlign w:val="superscript"/>
          <w:lang w:eastAsia="ar-SA"/>
        </w:rPr>
        <w:t>3</w:t>
      </w:r>
      <w:r w:rsidR="00712324">
        <w:rPr>
          <w:rFonts w:eastAsia="Times New Roman"/>
          <w:b/>
          <w:i/>
          <w:lang w:eastAsia="ar-SA"/>
        </w:rPr>
        <w:t xml:space="preserve">/h </w:t>
      </w:r>
      <w:r w:rsidR="001E5ADA">
        <w:rPr>
          <w:rFonts w:eastAsia="Times New Roman"/>
          <w:b/>
          <w:i/>
          <w:lang w:eastAsia="ar-SA"/>
        </w:rPr>
        <w:t>oraz infrastrukturą towarzyszącą realizowanego na działkach o nr geod. 192/5, 192/4 obręb 0032 Potasznia, gm. Suwałki</w:t>
      </w:r>
      <w:r w:rsidR="0036350E" w:rsidRPr="00822038">
        <w:rPr>
          <w:rFonts w:eastAsia="Times New Roman"/>
          <w:b/>
          <w:i/>
          <w:lang w:eastAsia="ar-SA"/>
        </w:rPr>
        <w:t>.</w:t>
      </w:r>
    </w:p>
    <w:p w14:paraId="37C2C9D6" w14:textId="77777777" w:rsidR="009D1300" w:rsidRPr="00EA7733" w:rsidRDefault="009D1300" w:rsidP="009D1300">
      <w:pPr>
        <w:spacing w:line="276" w:lineRule="auto"/>
        <w:jc w:val="both"/>
        <w:rPr>
          <w:rFonts w:eastAsia="Times New Roman"/>
          <w:b/>
          <w:lang w:eastAsia="ar-SA"/>
        </w:rPr>
      </w:pPr>
    </w:p>
    <w:p w14:paraId="5AE6F20A" w14:textId="77777777" w:rsidR="00F73E54" w:rsidRPr="00D86F2C" w:rsidRDefault="00F73E54" w:rsidP="00F73E54">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14:paraId="68E04E12" w14:textId="77777777" w:rsidR="00F73E54" w:rsidRPr="00D86F2C" w:rsidRDefault="00F73E54" w:rsidP="00F73E54">
      <w:pPr>
        <w:spacing w:line="276" w:lineRule="auto"/>
        <w:jc w:val="both"/>
        <w:rPr>
          <w:rFonts w:eastAsia="Times New Roman"/>
          <w:b/>
          <w:lang w:eastAsia="ar-SA"/>
        </w:rPr>
      </w:pPr>
      <w:bookmarkStart w:id="0" w:name="_GoBack"/>
      <w:bookmarkEnd w:id="0"/>
    </w:p>
    <w:p w14:paraId="5E43FF97" w14:textId="77777777" w:rsidR="00C82F19" w:rsidRDefault="00C82F19" w:rsidP="00497741">
      <w:pPr>
        <w:pStyle w:val="Nagwek1"/>
        <w:spacing w:line="276" w:lineRule="auto"/>
        <w:ind w:left="0"/>
      </w:pPr>
      <w:r>
        <w:t>UZASADNIENIE</w:t>
      </w:r>
    </w:p>
    <w:p w14:paraId="71B11D18" w14:textId="77777777" w:rsidR="00C82F19" w:rsidRDefault="00C82F19" w:rsidP="00497741">
      <w:pPr>
        <w:tabs>
          <w:tab w:val="left" w:pos="540"/>
        </w:tabs>
        <w:spacing w:line="276" w:lineRule="auto"/>
        <w:jc w:val="center"/>
        <w:rPr>
          <w:color w:val="FF0000"/>
          <w:sz w:val="20"/>
          <w:szCs w:val="20"/>
        </w:rPr>
      </w:pPr>
    </w:p>
    <w:p w14:paraId="2C89064E" w14:textId="3277A848" w:rsidR="00B20374" w:rsidRPr="00822038" w:rsidRDefault="005F0A0B" w:rsidP="00B20374">
      <w:pPr>
        <w:spacing w:line="276" w:lineRule="auto"/>
        <w:ind w:firstLine="426"/>
        <w:jc w:val="both"/>
        <w:rPr>
          <w:rFonts w:eastAsia="Times New Roman"/>
          <w:b/>
          <w:i/>
          <w:lang w:eastAsia="ar-SA"/>
        </w:rPr>
      </w:pPr>
      <w:r>
        <w:t xml:space="preserve">Polska Spółka Gazownictwa Sp. z o.o. z siedzibą w Tarnowie Oddział Zakład Gazowniczy </w:t>
      </w:r>
      <w:r>
        <w:br/>
        <w:t xml:space="preserve">w Białymstoku </w:t>
      </w:r>
      <w:r w:rsidR="00C82F19">
        <w:rPr>
          <w:color w:val="000000"/>
        </w:rPr>
        <w:t>wystąpił</w:t>
      </w:r>
      <w:r>
        <w:rPr>
          <w:color w:val="000000"/>
        </w:rPr>
        <w:t>a</w:t>
      </w:r>
      <w:r w:rsidR="00C82F19">
        <w:rPr>
          <w:color w:val="000000"/>
        </w:rPr>
        <w:t xml:space="preserve"> z wnioskiem z </w:t>
      </w:r>
      <w:r w:rsidR="009258BA">
        <w:rPr>
          <w:color w:val="000000"/>
        </w:rPr>
        <w:t xml:space="preserve">dnia </w:t>
      </w:r>
      <w:r>
        <w:rPr>
          <w:color w:val="000000"/>
        </w:rPr>
        <w:t>05 lipca</w:t>
      </w:r>
      <w:r w:rsidR="00B33F8C">
        <w:rPr>
          <w:color w:val="000000"/>
        </w:rPr>
        <w:t xml:space="preserve"> 2022</w:t>
      </w:r>
      <w:r w:rsidR="00C82F19">
        <w:rPr>
          <w:color w:val="000000"/>
        </w:rPr>
        <w:t xml:space="preserve"> roku </w:t>
      </w:r>
      <w:r>
        <w:rPr>
          <w:color w:val="000000"/>
        </w:rPr>
        <w:t xml:space="preserve">(data wpływu do Urzędu </w:t>
      </w:r>
      <w:r w:rsidR="00B20374">
        <w:rPr>
          <w:color w:val="000000"/>
        </w:rPr>
        <w:br/>
      </w:r>
      <w:r>
        <w:rPr>
          <w:color w:val="000000"/>
        </w:rPr>
        <w:t xml:space="preserve">12.07.2022 r.) </w:t>
      </w:r>
      <w:r w:rsidR="00C82F19">
        <w:rPr>
          <w:color w:val="000000"/>
        </w:rPr>
        <w:t xml:space="preserve">o wydanie decyzji o środowiskowych uwarunkowaniach zgody na realizację przedsięwzięcia polegającego na </w:t>
      </w:r>
      <w:r w:rsidR="00B20374" w:rsidRPr="00B20374">
        <w:rPr>
          <w:rFonts w:eastAsia="Times New Roman"/>
          <w:lang w:eastAsia="ar-SA"/>
        </w:rPr>
        <w:t xml:space="preserve">budowie przewoźnej kontenerowej stacji regazyfikacji gazu LNG </w:t>
      </w:r>
      <w:r w:rsidR="00B20374">
        <w:rPr>
          <w:rFonts w:eastAsia="Times New Roman"/>
          <w:lang w:eastAsia="ar-SA"/>
        </w:rPr>
        <w:br/>
      </w:r>
      <w:r w:rsidR="00B20374" w:rsidRPr="00B20374">
        <w:rPr>
          <w:rFonts w:eastAsia="Times New Roman"/>
          <w:lang w:eastAsia="ar-SA"/>
        </w:rPr>
        <w:t>o przepustowości Q=630 Nm</w:t>
      </w:r>
      <w:r w:rsidR="00B20374" w:rsidRPr="00B20374">
        <w:rPr>
          <w:rFonts w:eastAsia="Times New Roman"/>
          <w:vertAlign w:val="superscript"/>
          <w:lang w:eastAsia="ar-SA"/>
        </w:rPr>
        <w:t>3</w:t>
      </w:r>
      <w:r w:rsidR="00B20374" w:rsidRPr="00B20374">
        <w:rPr>
          <w:rFonts w:eastAsia="Times New Roman"/>
          <w:lang w:eastAsia="ar-SA"/>
        </w:rPr>
        <w:t xml:space="preserve">/h wraz ze stacją redukcyjno – pomiarową o przepustowości </w:t>
      </w:r>
      <w:r w:rsidR="00B20374">
        <w:rPr>
          <w:rFonts w:eastAsia="Times New Roman"/>
          <w:lang w:eastAsia="ar-SA"/>
        </w:rPr>
        <w:br/>
      </w:r>
      <w:r w:rsidR="00B20374" w:rsidRPr="00B20374">
        <w:rPr>
          <w:rFonts w:eastAsia="Times New Roman"/>
          <w:lang w:eastAsia="ar-SA"/>
        </w:rPr>
        <w:t>Q=630 Nm</w:t>
      </w:r>
      <w:r w:rsidR="00B20374" w:rsidRPr="00B20374">
        <w:rPr>
          <w:rFonts w:eastAsia="Times New Roman"/>
          <w:vertAlign w:val="superscript"/>
          <w:lang w:eastAsia="ar-SA"/>
        </w:rPr>
        <w:t>3</w:t>
      </w:r>
      <w:r w:rsidR="00B20374" w:rsidRPr="00B20374">
        <w:rPr>
          <w:rFonts w:eastAsia="Times New Roman"/>
          <w:lang w:eastAsia="ar-SA"/>
        </w:rPr>
        <w:t>/h oraz infrastrukturą towarzyszącą realizowanego na działkach o nr geod. 192/5, 192/4 obręb 0032 Potasznia, gm. Suwałki.</w:t>
      </w:r>
    </w:p>
    <w:p w14:paraId="0C6BF8A9" w14:textId="4A57FCC6" w:rsidR="00C82F19" w:rsidRDefault="00C82F19" w:rsidP="00B20374">
      <w:pPr>
        <w:pStyle w:val="Tekstpodstawowywcity"/>
        <w:spacing w:after="0" w:line="276" w:lineRule="auto"/>
        <w:ind w:left="0" w:firstLine="426"/>
        <w:jc w:val="both"/>
        <w:rPr>
          <w:rFonts w:eastAsia="Times New Roman"/>
          <w:color w:val="000000"/>
          <w:lang w:eastAsia="ar-SA"/>
        </w:rPr>
      </w:pPr>
      <w:r>
        <w:rPr>
          <w:rFonts w:eastAsia="Times New Roman"/>
          <w:color w:val="000000"/>
          <w:lang w:eastAsia="ar-SA"/>
        </w:rPr>
        <w:tab/>
        <w:t>Do ww. wniosku załączono: kartę informacyjną przedsięwzięcia</w:t>
      </w:r>
      <w:r w:rsidR="00BA497B">
        <w:rPr>
          <w:rFonts w:eastAsia="Times New Roman"/>
          <w:color w:val="000000"/>
          <w:lang w:eastAsia="ar-SA"/>
        </w:rPr>
        <w:t xml:space="preserve"> wraz z zapisem na informatycznym nośniku danych</w:t>
      </w:r>
      <w:r w:rsidR="002C04A3">
        <w:rPr>
          <w:rFonts w:eastAsia="Times New Roman"/>
          <w:color w:val="000000"/>
          <w:lang w:eastAsia="ar-SA"/>
        </w:rPr>
        <w:t xml:space="preserve"> i</w:t>
      </w:r>
      <w:r>
        <w:rPr>
          <w:rFonts w:eastAsia="Times New Roman"/>
          <w:color w:val="000000"/>
          <w:lang w:eastAsia="ar-SA"/>
        </w:rPr>
        <w:t xml:space="preserve"> poświadczoną przez właściwy organ kopię mapy ewidencyjnej</w:t>
      </w:r>
      <w:r w:rsidR="00381CE6">
        <w:rPr>
          <w:rFonts w:eastAsia="Times New Roman"/>
          <w:color w:val="000000"/>
          <w:lang w:eastAsia="ar-SA"/>
        </w:rPr>
        <w:t xml:space="preserve"> wraz z </w:t>
      </w:r>
      <w:r w:rsidR="004B3FA2">
        <w:rPr>
          <w:rFonts w:eastAsia="Times New Roman"/>
          <w:lang w:eastAsia="ar-SA"/>
        </w:rPr>
        <w:t>m</w:t>
      </w:r>
      <w:r w:rsidR="004B3FA2" w:rsidRPr="00843287">
        <w:rPr>
          <w:rFonts w:eastAsia="Times New Roman"/>
          <w:lang w:eastAsia="ar-SA"/>
        </w:rPr>
        <w:t>ap</w:t>
      </w:r>
      <w:r w:rsidR="004B3FA2">
        <w:rPr>
          <w:rFonts w:eastAsia="Times New Roman"/>
          <w:lang w:eastAsia="ar-SA"/>
        </w:rPr>
        <w:t>ą</w:t>
      </w:r>
      <w:r w:rsidR="004B3FA2" w:rsidRPr="00843287">
        <w:rPr>
          <w:rFonts w:eastAsia="Times New Roman"/>
          <w:lang w:eastAsia="ar-SA"/>
        </w:rPr>
        <w:t xml:space="preserve"> z zaznaczonym obszarem realizacji przedsięwzięcia i obszarem na który będzie oddziaływać przedsięwzięcie</w:t>
      </w:r>
      <w:r>
        <w:rPr>
          <w:rFonts w:eastAsia="Times New Roman"/>
          <w:color w:val="000000"/>
          <w:lang w:eastAsia="ar-SA"/>
        </w:rPr>
        <w:t>.</w:t>
      </w:r>
    </w:p>
    <w:p w14:paraId="252F1E33" w14:textId="151617B3" w:rsidR="00C82F19" w:rsidRDefault="00C82F19" w:rsidP="00497741">
      <w:pPr>
        <w:tabs>
          <w:tab w:val="left" w:pos="0"/>
        </w:tabs>
        <w:spacing w:line="276" w:lineRule="auto"/>
        <w:jc w:val="both"/>
        <w:rPr>
          <w:rFonts w:eastAsia="Times New Roman"/>
          <w:lang w:eastAsia="ar-SA"/>
        </w:rPr>
      </w:pPr>
      <w:r>
        <w:rPr>
          <w:rFonts w:eastAsia="Times New Roman"/>
          <w:color w:val="000000"/>
          <w:lang w:eastAsia="ar-SA"/>
        </w:rPr>
        <w:tab/>
      </w:r>
      <w:r w:rsidRPr="00351752">
        <w:rPr>
          <w:rFonts w:eastAsia="Times New Roman"/>
          <w:color w:val="000000"/>
          <w:lang w:eastAsia="ar-SA"/>
        </w:rPr>
        <w:t>Zgodnie z § 3 ust.</w:t>
      </w:r>
      <w:r>
        <w:rPr>
          <w:rFonts w:eastAsia="Times New Roman"/>
          <w:color w:val="000000"/>
          <w:lang w:eastAsia="ar-SA"/>
        </w:rPr>
        <w:t xml:space="preserve"> 1 pkt </w:t>
      </w:r>
      <w:r w:rsidR="00B20374">
        <w:rPr>
          <w:rFonts w:eastAsia="Times New Roman"/>
          <w:color w:val="000000"/>
          <w:lang w:eastAsia="ar-SA"/>
        </w:rPr>
        <w:t>31 i 37</w:t>
      </w:r>
      <w:r>
        <w:rPr>
          <w:rFonts w:eastAsia="Times New Roman"/>
          <w:color w:val="000000"/>
          <w:lang w:eastAsia="ar-SA"/>
        </w:rPr>
        <w:t xml:space="preserve"> R</w:t>
      </w:r>
      <w:r w:rsidRPr="00351752">
        <w:rPr>
          <w:rFonts w:eastAsia="Times New Roman"/>
          <w:color w:val="000000"/>
          <w:lang w:eastAsia="ar-SA"/>
        </w:rPr>
        <w:t xml:space="preserve">ozporządzenia Rady Ministrów z dnia </w:t>
      </w:r>
      <w:r w:rsidR="00CF4747">
        <w:rPr>
          <w:rFonts w:eastAsia="Times New Roman"/>
          <w:lang w:eastAsia="ar-SA"/>
        </w:rPr>
        <w:t>10 września 2019</w:t>
      </w:r>
      <w:r w:rsidRPr="00351752">
        <w:rPr>
          <w:rFonts w:eastAsia="Times New Roman"/>
          <w:lang w:eastAsia="ar-SA"/>
        </w:rPr>
        <w:t xml:space="preserve"> r.</w:t>
      </w:r>
      <w:r>
        <w:rPr>
          <w:rFonts w:eastAsia="Times New Roman"/>
          <w:lang w:eastAsia="ar-SA"/>
        </w:rPr>
        <w:t xml:space="preserve">                  </w:t>
      </w:r>
      <w:r w:rsidRPr="00351752">
        <w:rPr>
          <w:rFonts w:eastAsia="Times New Roman"/>
          <w:lang w:eastAsia="ar-SA"/>
        </w:rPr>
        <w:t>w sprawie przedsięwzięć mogących znacząco oddziaływać na środowisko</w:t>
      </w:r>
      <w:r>
        <w:rPr>
          <w:rFonts w:eastAsia="Times New Roman"/>
          <w:lang w:eastAsia="ar-SA"/>
        </w:rPr>
        <w:t xml:space="preserve"> </w:t>
      </w:r>
      <w:r w:rsidRPr="00351752">
        <w:rPr>
          <w:rFonts w:eastAsia="Times New Roman"/>
          <w:lang w:eastAsia="ar-SA"/>
        </w:rPr>
        <w:t>(</w:t>
      </w:r>
      <w:r w:rsidRPr="00C82F19">
        <w:rPr>
          <w:rFonts w:eastAsia="Times New Roman"/>
          <w:lang w:eastAsia="ar-SA"/>
        </w:rPr>
        <w:t>Dz. U. z 20</w:t>
      </w:r>
      <w:r w:rsidR="00852EE4">
        <w:rPr>
          <w:rFonts w:eastAsia="Times New Roman"/>
          <w:lang w:eastAsia="ar-SA"/>
        </w:rPr>
        <w:t>19</w:t>
      </w:r>
      <w:r w:rsidRPr="00C82F19">
        <w:rPr>
          <w:rFonts w:eastAsia="Times New Roman"/>
          <w:lang w:eastAsia="ar-SA"/>
        </w:rPr>
        <w:t xml:space="preserve"> r. </w:t>
      </w:r>
      <w:r w:rsidR="00852EE4">
        <w:rPr>
          <w:rFonts w:eastAsia="Times New Roman"/>
          <w:lang w:eastAsia="ar-SA"/>
        </w:rPr>
        <w:br/>
      </w:r>
      <w:r w:rsidRPr="00C82F19">
        <w:rPr>
          <w:rFonts w:eastAsia="Times New Roman"/>
          <w:lang w:eastAsia="ar-SA"/>
        </w:rPr>
        <w:t xml:space="preserve">poz. </w:t>
      </w:r>
      <w:r w:rsidR="00852EE4">
        <w:rPr>
          <w:rFonts w:eastAsia="Times New Roman"/>
          <w:lang w:eastAsia="ar-SA"/>
        </w:rPr>
        <w:t>1839</w:t>
      </w:r>
      <w:r w:rsidRPr="00351752">
        <w:rPr>
          <w:rFonts w:eastAsia="Times New Roman"/>
          <w:lang w:eastAsia="ar-SA"/>
        </w:rPr>
        <w:t xml:space="preserve">) </w:t>
      </w:r>
      <w:r>
        <w:rPr>
          <w:rFonts w:eastAsia="Times New Roman"/>
          <w:lang w:eastAsia="ar-SA"/>
        </w:rPr>
        <w:t xml:space="preserve">powyższe przedsięwzięcie </w:t>
      </w:r>
      <w:r w:rsidRPr="00351752">
        <w:rPr>
          <w:rFonts w:eastAsia="Times New Roman"/>
          <w:lang w:eastAsia="ar-SA"/>
        </w:rPr>
        <w:t xml:space="preserve">zalicza się do przedsięwzięć mogących </w:t>
      </w:r>
      <w:r>
        <w:rPr>
          <w:rFonts w:eastAsia="Times New Roman"/>
          <w:lang w:eastAsia="ar-SA"/>
        </w:rPr>
        <w:t xml:space="preserve">potencjalnie </w:t>
      </w:r>
      <w:r w:rsidRPr="00351752">
        <w:rPr>
          <w:rFonts w:eastAsia="Times New Roman"/>
          <w:lang w:eastAsia="ar-SA"/>
        </w:rPr>
        <w:t>znacząco oddziaływać na środowisko, dla których obowiązek sporządzenia raportu oddziaływania na środowisko może być ustalony przez właściwy organ do wydania decyzji</w:t>
      </w:r>
      <w:r>
        <w:rPr>
          <w:rFonts w:eastAsia="Times New Roman"/>
          <w:lang w:eastAsia="ar-SA"/>
        </w:rPr>
        <w:t xml:space="preserve"> </w:t>
      </w:r>
      <w:r w:rsidRPr="00351752">
        <w:rPr>
          <w:rFonts w:eastAsia="Times New Roman"/>
          <w:lang w:eastAsia="ar-SA"/>
        </w:rPr>
        <w:t>o środowiskowych uwarunkowaniach zgody na realizację przedsięwzięcia.</w:t>
      </w:r>
    </w:p>
    <w:p w14:paraId="73481B37" w14:textId="7EBF280E" w:rsidR="00B33F8C" w:rsidRPr="00FC5390" w:rsidRDefault="00B33F8C" w:rsidP="00B33F8C">
      <w:pPr>
        <w:pStyle w:val="Tekstpodstawowy"/>
        <w:tabs>
          <w:tab w:val="left" w:pos="0"/>
        </w:tabs>
        <w:spacing w:after="0" w:line="276" w:lineRule="auto"/>
        <w:jc w:val="both"/>
        <w:rPr>
          <w:color w:val="000000"/>
        </w:rPr>
      </w:pPr>
      <w:r>
        <w:rPr>
          <w:color w:val="000000"/>
        </w:rPr>
        <w:tab/>
      </w:r>
      <w:r w:rsidRPr="00FC5390">
        <w:rPr>
          <w:color w:val="000000"/>
        </w:rPr>
        <w:t xml:space="preserve">Zgodnie z art. 74 ust. 3 ustawy z dnia 03 października 2008 roku o udostępnianiu informacji </w:t>
      </w:r>
      <w:r w:rsidRPr="00FC5390">
        <w:rPr>
          <w:color w:val="000000"/>
        </w:rPr>
        <w:lastRenderedPageBreak/>
        <w:t>o środowisku i jego ochronie, udziale społeczeństwa w ochronie środowiska oraz o ocenach oddziaływania na środowisko (t.j. Dz. U. z 202</w:t>
      </w:r>
      <w:r>
        <w:rPr>
          <w:color w:val="000000"/>
        </w:rPr>
        <w:t>2</w:t>
      </w:r>
      <w:r w:rsidRPr="00FC5390">
        <w:rPr>
          <w:color w:val="000000"/>
        </w:rPr>
        <w:t xml:space="preserve"> r. poz. </w:t>
      </w:r>
      <w:r>
        <w:rPr>
          <w:color w:val="000000"/>
        </w:rPr>
        <w:t>1029</w:t>
      </w:r>
      <w:r w:rsidRPr="00FC5390">
        <w:rPr>
          <w:color w:val="000000"/>
        </w:rPr>
        <w:t xml:space="preserve"> z późn. zm.) liczba stron postępowania przekracza 10, w związku z czym stosuje się art. 49 Kodeksu postępowania administracyjnego. </w:t>
      </w:r>
    </w:p>
    <w:p w14:paraId="30491534" w14:textId="617E5FB2" w:rsidR="00B33F8C" w:rsidRDefault="00B33F8C" w:rsidP="00B33F8C">
      <w:pPr>
        <w:pStyle w:val="Tekstpodstawowy"/>
        <w:tabs>
          <w:tab w:val="left" w:pos="0"/>
        </w:tabs>
        <w:spacing w:after="0" w:line="276" w:lineRule="auto"/>
        <w:jc w:val="both"/>
        <w:rPr>
          <w:color w:val="000000"/>
        </w:rPr>
      </w:pPr>
      <w:r>
        <w:rPr>
          <w:color w:val="000000"/>
        </w:rPr>
        <w:tab/>
      </w:r>
      <w:r w:rsidRPr="00FC5390">
        <w:rPr>
          <w:color w:val="000000"/>
        </w:rPr>
        <w:t>O wszystkich czynnościach administracyjnych, strony postępowania informowane były poprzez obwieszczenie zamieszczone na tablicy ogłoszeń w siedzibie Ur</w:t>
      </w:r>
      <w:r>
        <w:rPr>
          <w:color w:val="000000"/>
        </w:rPr>
        <w:t xml:space="preserve">zędu Gminy Suwałki oraz na bip </w:t>
      </w:r>
      <w:r w:rsidRPr="00FC5390">
        <w:rPr>
          <w:color w:val="000000"/>
        </w:rPr>
        <w:t>i stronie internetowej tut. urzędu, a także przesłane sołtysowi wsi z prośbą o umieszczenie na tablicy ogłoszeń.</w:t>
      </w:r>
    </w:p>
    <w:p w14:paraId="0AA2B869" w14:textId="1034D241" w:rsidR="00CC5175" w:rsidRDefault="00C82F19" w:rsidP="00497741">
      <w:pPr>
        <w:tabs>
          <w:tab w:val="left" w:pos="0"/>
        </w:tabs>
        <w:spacing w:line="276" w:lineRule="auto"/>
        <w:jc w:val="both"/>
        <w:rPr>
          <w:rFonts w:cs="Tahoma"/>
          <w:color w:val="000000"/>
        </w:rPr>
      </w:pPr>
      <w:r>
        <w:rPr>
          <w:rFonts w:cs="Tahoma"/>
          <w:color w:val="000000"/>
        </w:rPr>
        <w:tab/>
        <w:t xml:space="preserve">Wójt Gminy Suwałki </w:t>
      </w:r>
      <w:r w:rsidR="00B33F8C">
        <w:rPr>
          <w:rFonts w:cs="Tahoma"/>
          <w:color w:val="000000"/>
        </w:rPr>
        <w:t>obwieszczeniem</w:t>
      </w:r>
      <w:r>
        <w:rPr>
          <w:rFonts w:cs="Tahoma"/>
          <w:color w:val="000000"/>
        </w:rPr>
        <w:t xml:space="preserve"> z dnia </w:t>
      </w:r>
      <w:r w:rsidR="00B20374">
        <w:rPr>
          <w:rFonts w:cs="Tahoma"/>
          <w:color w:val="000000"/>
        </w:rPr>
        <w:t>14 lipca</w:t>
      </w:r>
      <w:r>
        <w:rPr>
          <w:rFonts w:cs="Tahoma"/>
          <w:color w:val="000000"/>
        </w:rPr>
        <w:t xml:space="preserve"> 20</w:t>
      </w:r>
      <w:r w:rsidR="00852EE4">
        <w:rPr>
          <w:rFonts w:cs="Tahoma"/>
          <w:color w:val="000000"/>
        </w:rPr>
        <w:t>2</w:t>
      </w:r>
      <w:r w:rsidR="00B33F8C">
        <w:rPr>
          <w:rFonts w:cs="Tahoma"/>
          <w:color w:val="000000"/>
        </w:rPr>
        <w:t>2</w:t>
      </w:r>
      <w:r>
        <w:rPr>
          <w:rFonts w:cs="Tahoma"/>
          <w:color w:val="000000"/>
        </w:rPr>
        <w:t xml:space="preserve"> roku wszczął postępowanie oraz powiadomił o możliwości zapoznania się z aktami sprawy i możliwości wniesienia uwag </w:t>
      </w:r>
      <w:r w:rsidR="00E55C1D">
        <w:rPr>
          <w:rFonts w:cs="Tahoma"/>
          <w:color w:val="000000"/>
        </w:rPr>
        <w:br/>
      </w:r>
      <w:r>
        <w:rPr>
          <w:rFonts w:cs="Tahoma"/>
          <w:color w:val="000000"/>
        </w:rPr>
        <w:t xml:space="preserve">i zastrzeżeń. Poinformował, że złożone uwagi i wnioski zostaną rozpatrzone przed wydaniem decyzji o środowiskowych uwarunkowaniach zgody na realizację ww. przedsięwzięcia. </w:t>
      </w:r>
    </w:p>
    <w:p w14:paraId="6F31A014" w14:textId="5419ADFB" w:rsidR="00CC5175" w:rsidRDefault="00CC5175" w:rsidP="00497741">
      <w:pPr>
        <w:tabs>
          <w:tab w:val="left" w:pos="0"/>
        </w:tabs>
        <w:spacing w:line="276" w:lineRule="auto"/>
        <w:jc w:val="both"/>
        <w:rPr>
          <w:rFonts w:cs="Tahoma"/>
          <w:color w:val="000000"/>
        </w:rPr>
      </w:pPr>
      <w:r>
        <w:rPr>
          <w:rFonts w:cs="Tahoma"/>
          <w:color w:val="000000"/>
        </w:rPr>
        <w:tab/>
      </w:r>
      <w:r w:rsidR="004B3FA2">
        <w:rPr>
          <w:rFonts w:cs="Tahoma"/>
          <w:color w:val="000000"/>
        </w:rPr>
        <w:t>W wyznaczonym terminie żadna ze stron postępowania nie wniosła</w:t>
      </w:r>
      <w:r w:rsidR="00D52020">
        <w:rPr>
          <w:rFonts w:cs="Tahoma"/>
          <w:color w:val="000000"/>
        </w:rPr>
        <w:t xml:space="preserve"> pisemnie</w:t>
      </w:r>
      <w:r w:rsidR="004B3FA2">
        <w:rPr>
          <w:rFonts w:cs="Tahoma"/>
          <w:color w:val="000000"/>
        </w:rPr>
        <w:t xml:space="preserve"> uwag ani zastrzeżeń.</w:t>
      </w:r>
    </w:p>
    <w:p w14:paraId="5485B3F2" w14:textId="598DAF7B" w:rsidR="002C04A3" w:rsidRDefault="00616145" w:rsidP="00497741">
      <w:pPr>
        <w:tabs>
          <w:tab w:val="left" w:pos="0"/>
        </w:tabs>
        <w:spacing w:line="276" w:lineRule="auto"/>
        <w:jc w:val="both"/>
        <w:rPr>
          <w:rFonts w:cs="Tahoma"/>
          <w:color w:val="000000"/>
        </w:rPr>
      </w:pPr>
      <w:r>
        <w:rPr>
          <w:rFonts w:cs="Tahoma"/>
          <w:color w:val="000000"/>
        </w:rPr>
        <w:tab/>
      </w:r>
      <w:r w:rsidR="002C04A3">
        <w:rPr>
          <w:rFonts w:cs="Tahoma"/>
          <w:color w:val="000000"/>
        </w:rPr>
        <w:t>O wszystkich czynnościach administracyjnych, strony postępowania informowane</w:t>
      </w:r>
      <w:r w:rsidR="00EB1CCB">
        <w:rPr>
          <w:rFonts w:cs="Tahoma"/>
          <w:color w:val="000000"/>
        </w:rPr>
        <w:t xml:space="preserve"> były poprzez obwieszczenie </w:t>
      </w:r>
      <w:r w:rsidR="0059306A">
        <w:rPr>
          <w:rFonts w:cs="Tahoma"/>
          <w:color w:val="000000"/>
        </w:rPr>
        <w:t>zamieszczone na tablicy ogłoszeń w siedzibie Urzędu Gminy Suwałki oraz na bip i stronie internetowej tut. urz</w:t>
      </w:r>
      <w:r w:rsidR="004B3FA2">
        <w:rPr>
          <w:rFonts w:cs="Tahoma"/>
          <w:color w:val="000000"/>
        </w:rPr>
        <w:t>ędu, a także przesłane sołtyso</w:t>
      </w:r>
      <w:r w:rsidR="00B33F8C">
        <w:rPr>
          <w:rFonts w:cs="Tahoma"/>
          <w:color w:val="000000"/>
        </w:rPr>
        <w:t>wi</w:t>
      </w:r>
      <w:r w:rsidR="0059306A">
        <w:rPr>
          <w:rFonts w:cs="Tahoma"/>
          <w:color w:val="000000"/>
        </w:rPr>
        <w:t xml:space="preserve"> wsi z prośbą </w:t>
      </w:r>
      <w:r w:rsidR="00B33F8C">
        <w:rPr>
          <w:rFonts w:cs="Tahoma"/>
          <w:color w:val="000000"/>
        </w:rPr>
        <w:br/>
      </w:r>
      <w:r w:rsidR="0059306A">
        <w:rPr>
          <w:rFonts w:cs="Tahoma"/>
          <w:color w:val="000000"/>
        </w:rPr>
        <w:t>o umieszczenie na tablicy ogłoszeń.</w:t>
      </w:r>
    </w:p>
    <w:p w14:paraId="28553C22" w14:textId="78BC3B83" w:rsidR="00C82F19" w:rsidRDefault="00C82F19" w:rsidP="00497741">
      <w:pPr>
        <w:tabs>
          <w:tab w:val="left" w:pos="540"/>
        </w:tabs>
        <w:spacing w:line="276" w:lineRule="auto"/>
        <w:ind w:firstLine="708"/>
        <w:jc w:val="both"/>
        <w:rPr>
          <w:rFonts w:cs="Tahoma"/>
          <w:color w:val="000000"/>
        </w:rPr>
      </w:pPr>
      <w:r>
        <w:rPr>
          <w:rFonts w:cs="Tahoma"/>
          <w:color w:val="000000"/>
        </w:rPr>
        <w:tab/>
      </w:r>
      <w:r w:rsidRPr="004A39D5">
        <w:rPr>
          <w:rFonts w:cs="Tahoma"/>
        </w:rPr>
        <w:t>Wójt Gminy Suwałki zgodnie z art. 64 ust. 1 pkt 1 i 2 ustawy z dnia 3 października 2008 r.</w:t>
      </w:r>
      <w:r>
        <w:rPr>
          <w:rFonts w:cs="Tahoma"/>
          <w:color w:val="000000"/>
        </w:rPr>
        <w:t xml:space="preserve"> </w:t>
      </w:r>
      <w:r>
        <w:rPr>
          <w:rFonts w:cs="Tahoma"/>
          <w:color w:val="000000"/>
        </w:rPr>
        <w:br/>
        <w:t>o udostępnianiu informacji o środowisku i jego ochronie, udziale społeczeństwa w ochronie środowiska oraz o ocenach oddziaływania na środowisko (</w:t>
      </w:r>
      <w:r w:rsidR="00B33F8C">
        <w:rPr>
          <w:rFonts w:cs="Tahoma"/>
          <w:color w:val="000000"/>
        </w:rPr>
        <w:t xml:space="preserve">t.j. </w:t>
      </w:r>
      <w:r>
        <w:rPr>
          <w:rFonts w:cs="Tahoma"/>
          <w:color w:val="000000"/>
        </w:rPr>
        <w:t>Dz. U. z 20</w:t>
      </w:r>
      <w:r w:rsidR="00852EE4">
        <w:rPr>
          <w:rFonts w:cs="Tahoma"/>
          <w:color w:val="000000"/>
        </w:rPr>
        <w:t>2</w:t>
      </w:r>
      <w:r w:rsidR="00B33F8C">
        <w:rPr>
          <w:rFonts w:cs="Tahoma"/>
          <w:color w:val="000000"/>
        </w:rPr>
        <w:t>2</w:t>
      </w:r>
      <w:r>
        <w:rPr>
          <w:rFonts w:cs="Tahoma"/>
          <w:color w:val="000000"/>
        </w:rPr>
        <w:t xml:space="preserve"> r. poz. </w:t>
      </w:r>
      <w:r w:rsidR="00B33F8C">
        <w:rPr>
          <w:rFonts w:cs="Tahoma"/>
          <w:color w:val="000000"/>
        </w:rPr>
        <w:t xml:space="preserve">1029 </w:t>
      </w:r>
      <w:r w:rsidR="003A1E38">
        <w:rPr>
          <w:rFonts w:cs="Tahoma"/>
          <w:color w:val="000000"/>
        </w:rPr>
        <w:t>ze zm.</w:t>
      </w:r>
      <w:r>
        <w:rPr>
          <w:rFonts w:cs="Tahoma"/>
          <w:color w:val="000000"/>
        </w:rPr>
        <w:t xml:space="preserve">) zwrócił się z zapytaniem do Regionalnego Dyrektora Ochrony Środowiska 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68F0A96F" w14:textId="6C8B0445" w:rsidR="00393373" w:rsidRDefault="00393373" w:rsidP="00282D35">
      <w:pPr>
        <w:spacing w:line="276" w:lineRule="auto"/>
        <w:ind w:firstLine="709"/>
        <w:jc w:val="both"/>
        <w:rPr>
          <w:rFonts w:cs="Tahoma"/>
          <w:color w:val="000000"/>
        </w:rPr>
      </w:pPr>
      <w:r>
        <w:rPr>
          <w:rFonts w:cs="Tahoma"/>
          <w:color w:val="000000"/>
        </w:rPr>
        <w:t xml:space="preserve">Państwowy Powiatowy Inspektor Sanitarny w Suwałkach opinią nr </w:t>
      </w:r>
      <w:r w:rsidR="00713A03">
        <w:rPr>
          <w:rFonts w:cs="Tahoma"/>
          <w:color w:val="000000"/>
        </w:rPr>
        <w:t>72</w:t>
      </w:r>
      <w:r>
        <w:rPr>
          <w:rFonts w:cs="Tahoma"/>
          <w:color w:val="000000"/>
        </w:rPr>
        <w:t>.O.NZ.</w:t>
      </w:r>
      <w:r w:rsidR="00852EE4">
        <w:rPr>
          <w:rFonts w:cs="Tahoma"/>
          <w:color w:val="000000"/>
        </w:rPr>
        <w:t>20</w:t>
      </w:r>
      <w:r w:rsidR="001B1F67">
        <w:rPr>
          <w:rFonts w:cs="Tahoma"/>
          <w:color w:val="000000"/>
        </w:rPr>
        <w:t>2</w:t>
      </w:r>
      <w:r w:rsidR="00B33F8C">
        <w:rPr>
          <w:rFonts w:cs="Tahoma"/>
          <w:color w:val="000000"/>
        </w:rPr>
        <w:t>2</w:t>
      </w:r>
      <w:r>
        <w:rPr>
          <w:rFonts w:cs="Tahoma"/>
          <w:color w:val="000000"/>
        </w:rPr>
        <w:t xml:space="preserve"> z dnia                          </w:t>
      </w:r>
      <w:r w:rsidR="00713A03">
        <w:rPr>
          <w:rFonts w:cs="Tahoma"/>
          <w:color w:val="000000"/>
        </w:rPr>
        <w:t>27</w:t>
      </w:r>
      <w:r w:rsidR="005404F7">
        <w:rPr>
          <w:rFonts w:cs="Tahoma"/>
          <w:color w:val="000000"/>
        </w:rPr>
        <w:t xml:space="preserve"> lipca</w:t>
      </w:r>
      <w:r>
        <w:rPr>
          <w:rFonts w:cs="Tahoma"/>
          <w:color w:val="000000"/>
        </w:rPr>
        <w:t xml:space="preserve"> 20</w:t>
      </w:r>
      <w:r w:rsidR="00852EE4">
        <w:rPr>
          <w:rFonts w:cs="Tahoma"/>
          <w:color w:val="000000"/>
        </w:rPr>
        <w:t>2</w:t>
      </w:r>
      <w:r w:rsidR="00B33F8C">
        <w:rPr>
          <w:rFonts w:cs="Tahoma"/>
          <w:color w:val="000000"/>
        </w:rPr>
        <w:t>2</w:t>
      </w:r>
      <w:r>
        <w:rPr>
          <w:rFonts w:cs="Tahoma"/>
          <w:color w:val="000000"/>
        </w:rPr>
        <w:t xml:space="preserve"> roku nie stwierdził obowiązku przeprowadzenia oceny oddziaływania na środowisko dla ww. przedsięwzięcia. </w:t>
      </w:r>
    </w:p>
    <w:p w14:paraId="73A0F34B" w14:textId="60818A7E" w:rsidR="00393373" w:rsidRPr="00282D35" w:rsidRDefault="00393373" w:rsidP="00282D35">
      <w:pPr>
        <w:spacing w:line="276" w:lineRule="auto"/>
        <w:ind w:firstLine="709"/>
        <w:jc w:val="both"/>
        <w:rPr>
          <w:color w:val="000000"/>
        </w:rPr>
      </w:pPr>
      <w:r>
        <w:rPr>
          <w:rFonts w:cs="Tahoma"/>
          <w:color w:val="000000"/>
        </w:rPr>
        <w:t xml:space="preserve">Regionalny Dyrektor Ochrony Środowiska w Białymstoku Wydział Spraw Terenowych </w:t>
      </w:r>
      <w:r>
        <w:rPr>
          <w:rFonts w:cs="Tahoma"/>
          <w:color w:val="000000"/>
        </w:rPr>
        <w:br/>
      </w:r>
      <w:r w:rsidRPr="00282D35">
        <w:rPr>
          <w:color w:val="000000"/>
        </w:rPr>
        <w:t>w Suwałkach postanowieniem Nr WSTI.4220.</w:t>
      </w:r>
      <w:r w:rsidR="00713A03">
        <w:rPr>
          <w:color w:val="000000"/>
        </w:rPr>
        <w:t>91</w:t>
      </w:r>
      <w:r w:rsidRPr="00282D35">
        <w:rPr>
          <w:color w:val="000000"/>
        </w:rPr>
        <w:t>.20</w:t>
      </w:r>
      <w:r w:rsidR="00852EE4" w:rsidRPr="00282D35">
        <w:rPr>
          <w:color w:val="000000"/>
        </w:rPr>
        <w:t>2</w:t>
      </w:r>
      <w:r w:rsidR="00B33F8C">
        <w:rPr>
          <w:color w:val="000000"/>
        </w:rPr>
        <w:t>2</w:t>
      </w:r>
      <w:r w:rsidRPr="00282D35">
        <w:rPr>
          <w:color w:val="000000"/>
        </w:rPr>
        <w:t>.</w:t>
      </w:r>
      <w:r w:rsidR="008A4032">
        <w:rPr>
          <w:color w:val="000000"/>
        </w:rPr>
        <w:t>JW</w:t>
      </w:r>
      <w:r w:rsidRPr="00282D35">
        <w:rPr>
          <w:color w:val="000000"/>
        </w:rPr>
        <w:t xml:space="preserve"> z dnia </w:t>
      </w:r>
      <w:r w:rsidR="00713A03">
        <w:rPr>
          <w:color w:val="000000"/>
        </w:rPr>
        <w:t>24 sierpnia</w:t>
      </w:r>
      <w:r w:rsidRPr="00282D35">
        <w:rPr>
          <w:color w:val="000000"/>
        </w:rPr>
        <w:t xml:space="preserve"> 20</w:t>
      </w:r>
      <w:r w:rsidR="00852EE4" w:rsidRPr="00282D35">
        <w:rPr>
          <w:color w:val="000000"/>
        </w:rPr>
        <w:t>2</w:t>
      </w:r>
      <w:r w:rsidR="00B33F8C">
        <w:rPr>
          <w:color w:val="000000"/>
        </w:rPr>
        <w:t>2</w:t>
      </w:r>
      <w:r w:rsidRPr="00282D35">
        <w:rPr>
          <w:color w:val="000000"/>
        </w:rPr>
        <w:t xml:space="preserve"> r. również wyraził opinię, że dla ww. przedsięwzięcia nie istnieje konieczność przeprowadzenia oceny oddziaływania na środowisko. </w:t>
      </w:r>
    </w:p>
    <w:p w14:paraId="389D5DB7" w14:textId="66174BD5" w:rsidR="00282D35" w:rsidRPr="00282D35" w:rsidRDefault="00393373" w:rsidP="004C5D3F">
      <w:pPr>
        <w:spacing w:line="276" w:lineRule="auto"/>
        <w:ind w:firstLine="709"/>
        <w:jc w:val="both"/>
        <w:rPr>
          <w:color w:val="000000"/>
        </w:rPr>
      </w:pPr>
      <w:r w:rsidRPr="00282D35">
        <w:rPr>
          <w:color w:val="000000"/>
        </w:rPr>
        <w:t>Państwowe Gospodarstwo Wodne Wody Polskie opinią nr BI.</w:t>
      </w:r>
      <w:r w:rsidR="00852EE4" w:rsidRPr="00282D35">
        <w:rPr>
          <w:color w:val="000000"/>
        </w:rPr>
        <w:t>Z</w:t>
      </w:r>
      <w:r w:rsidRPr="00282D35">
        <w:rPr>
          <w:color w:val="000000"/>
        </w:rPr>
        <w:t>ZŚ.</w:t>
      </w:r>
      <w:r w:rsidR="004C5D3F">
        <w:rPr>
          <w:color w:val="000000"/>
        </w:rPr>
        <w:t>1.</w:t>
      </w:r>
      <w:r w:rsidRPr="00282D35">
        <w:rPr>
          <w:color w:val="000000"/>
        </w:rPr>
        <w:t>436</w:t>
      </w:r>
      <w:r w:rsidR="00A3684D" w:rsidRPr="00282D35">
        <w:rPr>
          <w:color w:val="000000"/>
        </w:rPr>
        <w:t>0</w:t>
      </w:r>
      <w:r w:rsidRPr="00282D35">
        <w:rPr>
          <w:color w:val="000000"/>
        </w:rPr>
        <w:t>.</w:t>
      </w:r>
      <w:r w:rsidR="005404F7">
        <w:rPr>
          <w:color w:val="000000"/>
        </w:rPr>
        <w:t>2</w:t>
      </w:r>
      <w:r w:rsidR="00713A03">
        <w:rPr>
          <w:color w:val="000000"/>
        </w:rPr>
        <w:t>41</w:t>
      </w:r>
      <w:r w:rsidRPr="00282D35">
        <w:rPr>
          <w:color w:val="000000"/>
        </w:rPr>
        <w:t>.20</w:t>
      </w:r>
      <w:r w:rsidR="00852EE4" w:rsidRPr="00282D35">
        <w:rPr>
          <w:color w:val="000000"/>
        </w:rPr>
        <w:t>2</w:t>
      </w:r>
      <w:r w:rsidR="00B33F8C">
        <w:rPr>
          <w:color w:val="000000"/>
        </w:rPr>
        <w:t>2</w:t>
      </w:r>
      <w:r w:rsidRPr="00282D35">
        <w:rPr>
          <w:color w:val="000000"/>
        </w:rPr>
        <w:t>.</w:t>
      </w:r>
      <w:r w:rsidR="00713A03">
        <w:rPr>
          <w:color w:val="000000"/>
        </w:rPr>
        <w:t>AN</w:t>
      </w:r>
      <w:r w:rsidRPr="00282D35">
        <w:rPr>
          <w:color w:val="000000"/>
        </w:rPr>
        <w:t xml:space="preserve"> </w:t>
      </w:r>
      <w:r w:rsidR="0079251E">
        <w:rPr>
          <w:color w:val="000000"/>
        </w:rPr>
        <w:br/>
      </w:r>
      <w:r w:rsidRPr="00282D35">
        <w:rPr>
          <w:color w:val="000000"/>
        </w:rPr>
        <w:t xml:space="preserve">z dnia </w:t>
      </w:r>
      <w:r w:rsidR="005404F7">
        <w:rPr>
          <w:color w:val="000000"/>
        </w:rPr>
        <w:t>22 lipca</w:t>
      </w:r>
      <w:r w:rsidR="001B1F67">
        <w:rPr>
          <w:color w:val="000000"/>
        </w:rPr>
        <w:t xml:space="preserve"> 202</w:t>
      </w:r>
      <w:r w:rsidR="00B33F8C">
        <w:rPr>
          <w:color w:val="000000"/>
        </w:rPr>
        <w:t>2</w:t>
      </w:r>
      <w:r w:rsidRPr="00282D35">
        <w:rPr>
          <w:color w:val="000000"/>
        </w:rPr>
        <w:t xml:space="preserve"> roku nie stwierdziło potrzeby przeprowadzenia oceny oddziaływania na środowisko dla ww. przedsięwzięcia</w:t>
      </w:r>
      <w:r w:rsidR="005404F7">
        <w:rPr>
          <w:color w:val="000000"/>
        </w:rPr>
        <w:t xml:space="preserve"> i wskazało na konieczność uwzględnienia działań w treści decyzji o środowiskowych uwarunkowaniach</w:t>
      </w:r>
      <w:r w:rsidR="004C5D3F">
        <w:rPr>
          <w:color w:val="000000"/>
        </w:rPr>
        <w:t>.</w:t>
      </w:r>
    </w:p>
    <w:p w14:paraId="74477263" w14:textId="77777777" w:rsidR="00C82F19" w:rsidRPr="00282D35" w:rsidRDefault="00C82F19" w:rsidP="00282D35">
      <w:pPr>
        <w:spacing w:line="276" w:lineRule="auto"/>
        <w:ind w:firstLine="709"/>
        <w:jc w:val="both"/>
      </w:pPr>
      <w:r w:rsidRPr="00282D35">
        <w:t>Analizując dokumenty pod kątem uwarunkowań związanych z kwalifikowaniem przedsięwzięcia do przeprowadzenia oceny oddziaływania na środowisko, tj. wniosek wraz z kartą informacyjną przedsięwzięcia oraz opinie Regionalnego Dyrektora Ochrony Środowiska</w:t>
      </w:r>
      <w:r w:rsidR="00AB3609" w:rsidRPr="00282D35">
        <w:t xml:space="preserve"> </w:t>
      </w:r>
      <w:r w:rsidR="00AB3609" w:rsidRPr="00282D35">
        <w:br/>
      </w:r>
      <w:r w:rsidRPr="00282D35">
        <w:t>w Białymstoku, Państwowego Powiatowego Inspektora Sanitarnego w Suwałkach oraz Państwowego Gospodarstwa Wodnego Wody Polskie Zarząd Zlewni w Augustowie, uwzględniając łącznie uwarunkowania o których mowa w art. 63 ust. 1 uznano, że nie ma konieczności nakładania na inwestora obowiązku sporządzenia raportu i przeprowadzenia oceny oddziaływania na środowisko.</w:t>
      </w:r>
    </w:p>
    <w:p w14:paraId="73FC427D" w14:textId="4B152E8F" w:rsidR="00C82F19" w:rsidRDefault="00C82F19" w:rsidP="00A27232">
      <w:pPr>
        <w:spacing w:line="276" w:lineRule="auto"/>
        <w:ind w:firstLine="709"/>
        <w:jc w:val="both"/>
        <w:rPr>
          <w:rFonts w:cs="Tahoma"/>
        </w:rPr>
      </w:pPr>
      <w:r>
        <w:rPr>
          <w:rFonts w:cs="Tahoma"/>
        </w:rPr>
        <w:t>W myśl art. 80 ust. 2 ustawy z dnia 3 października 2008 r. o udostępnianiu informacji                    o środowisku i jego ochronie, udziale społeczeństwa  w ochronie środowiska oraz o ocenach oddziaływania na środowisko (</w:t>
      </w:r>
      <w:r w:rsidR="00A3684D">
        <w:rPr>
          <w:rFonts w:cs="Tahoma"/>
        </w:rPr>
        <w:t xml:space="preserve">t.j. </w:t>
      </w:r>
      <w:r>
        <w:rPr>
          <w:rFonts w:cs="Tahoma"/>
        </w:rPr>
        <w:t>Dz. U. z 20</w:t>
      </w:r>
      <w:r w:rsidR="00A3684D">
        <w:rPr>
          <w:rFonts w:cs="Tahoma"/>
        </w:rPr>
        <w:t>2</w:t>
      </w:r>
      <w:r w:rsidR="00B33F8C">
        <w:rPr>
          <w:rFonts w:cs="Tahoma"/>
        </w:rPr>
        <w:t>2</w:t>
      </w:r>
      <w:r>
        <w:rPr>
          <w:rFonts w:cs="Tahoma"/>
        </w:rPr>
        <w:t xml:space="preserve"> r. poz. </w:t>
      </w:r>
      <w:r w:rsidR="00B33F8C">
        <w:rPr>
          <w:rFonts w:cs="Tahoma"/>
        </w:rPr>
        <w:t>1029</w:t>
      </w:r>
      <w:r w:rsidR="00EB098F">
        <w:rPr>
          <w:rFonts w:cs="Tahoma"/>
        </w:rPr>
        <w:t xml:space="preserve"> z późn. zm.</w:t>
      </w:r>
      <w:r>
        <w:rPr>
          <w:rFonts w:cs="Tahoma"/>
        </w:rPr>
        <w:t xml:space="preserve">), decyzję o środowiskowych </w:t>
      </w:r>
      <w:r>
        <w:rPr>
          <w:rFonts w:cs="Tahoma"/>
        </w:rPr>
        <w:lastRenderedPageBreak/>
        <w:t>uwarunkowaniach wydaje właściwy organ (w niniejszej sprawie – Wójt Gminy Suwałki),                         po stwierdzeniu zgodności lokalizacji przedsięwzięcia z ustaleniami miejscowego planu zagospodarowania przestrzennego, jeżeli plan taki został uchwalony.</w:t>
      </w:r>
    </w:p>
    <w:p w14:paraId="70309768" w14:textId="6D73C5B9" w:rsidR="00AB6C13" w:rsidRDefault="00AB6C13" w:rsidP="00AB6C13">
      <w:pPr>
        <w:spacing w:line="276" w:lineRule="auto"/>
        <w:ind w:firstLine="426"/>
        <w:jc w:val="both"/>
        <w:rPr>
          <w:rFonts w:eastAsia="Calibri"/>
          <w:lang w:eastAsia="en-US"/>
        </w:rPr>
      </w:pPr>
      <w:r w:rsidRPr="00AB6C13">
        <w:rPr>
          <w:rFonts w:eastAsia="Calibri"/>
          <w:lang w:eastAsia="en-US"/>
        </w:rPr>
        <w:t xml:space="preserve">Teren przedsięwzięcia położony jest na obszarze objętym obowiązującym miejscowym planem zagospodarowania przestrzennego </w:t>
      </w:r>
      <w:r>
        <w:rPr>
          <w:rFonts w:eastAsia="Calibri"/>
          <w:lang w:eastAsia="en-US"/>
        </w:rPr>
        <w:t>i zgod</w:t>
      </w:r>
      <w:r w:rsidR="00690D89">
        <w:rPr>
          <w:rFonts w:eastAsia="Calibri"/>
          <w:lang w:eastAsia="en-US"/>
        </w:rPr>
        <w:t>n</w:t>
      </w:r>
      <w:r>
        <w:rPr>
          <w:rFonts w:eastAsia="Calibri"/>
          <w:lang w:eastAsia="en-US"/>
        </w:rPr>
        <w:t>y jest z U</w:t>
      </w:r>
      <w:r w:rsidRPr="00AB6C13">
        <w:rPr>
          <w:rFonts w:eastAsia="Calibri"/>
          <w:lang w:eastAsia="en-US"/>
        </w:rPr>
        <w:t>chwał</w:t>
      </w:r>
      <w:r>
        <w:rPr>
          <w:rFonts w:eastAsia="Calibri"/>
          <w:lang w:eastAsia="en-US"/>
        </w:rPr>
        <w:t>ą</w:t>
      </w:r>
      <w:r w:rsidRPr="00AB6C13">
        <w:rPr>
          <w:rFonts w:eastAsia="Calibri"/>
          <w:lang w:eastAsia="en-US"/>
        </w:rPr>
        <w:t xml:space="preserve"> nr XXXIV/291/06 Rady Gminy Suwałki </w:t>
      </w:r>
      <w:r w:rsidR="003C1F58">
        <w:rPr>
          <w:rFonts w:eastAsia="Calibri"/>
          <w:lang w:eastAsia="en-US"/>
        </w:rPr>
        <w:br/>
      </w:r>
      <w:r w:rsidRPr="00AB6C13">
        <w:rPr>
          <w:rFonts w:eastAsia="Calibri"/>
          <w:lang w:eastAsia="en-US"/>
        </w:rPr>
        <w:t xml:space="preserve">z dnia 5 maja 2006 roku w sprawie miejscowego planu zagospodarowania przestrzennego terenów obejmujących wsie: Potasznia, Bród Stary i część wsi Biała Woda – teren oznaczony 55U – usługi podstawowe związane z potrzebami osadnictwa wiejskiego. </w:t>
      </w:r>
    </w:p>
    <w:p w14:paraId="6D90D617" w14:textId="3B75FC56" w:rsidR="003C1F58" w:rsidRDefault="00F86179" w:rsidP="00A27232">
      <w:pPr>
        <w:spacing w:line="276" w:lineRule="auto"/>
        <w:ind w:firstLine="426"/>
        <w:jc w:val="both"/>
        <w:rPr>
          <w:rFonts w:eastAsia="Calibri"/>
          <w:lang w:eastAsia="en-US"/>
        </w:rPr>
      </w:pPr>
      <w:r>
        <w:rPr>
          <w:rFonts w:eastAsia="Calibri"/>
          <w:lang w:eastAsia="en-US"/>
        </w:rPr>
        <w:t>Planowane przedsięwzięcie będzie polegało na budowie przewoźnej kontenerowej stacji regazyfikacji gazu LNG o przepustowości Q=630 Nm</w:t>
      </w:r>
      <w:r w:rsidRPr="00F86179">
        <w:rPr>
          <w:rFonts w:eastAsia="Calibri"/>
          <w:vertAlign w:val="superscript"/>
          <w:lang w:eastAsia="en-US"/>
        </w:rPr>
        <w:t>3</w:t>
      </w:r>
      <w:r>
        <w:rPr>
          <w:rFonts w:eastAsia="Calibri"/>
          <w:lang w:eastAsia="en-US"/>
        </w:rPr>
        <w:t xml:space="preserve">/h </w:t>
      </w:r>
      <w:r w:rsidR="009808F6">
        <w:rPr>
          <w:rFonts w:eastAsia="Calibri"/>
          <w:lang w:eastAsia="en-US"/>
        </w:rPr>
        <w:t xml:space="preserve">wraz ze stacją redukcyjno – pomiarową </w:t>
      </w:r>
      <w:r w:rsidR="009808F6">
        <w:rPr>
          <w:rFonts w:eastAsia="Calibri"/>
          <w:lang w:eastAsia="en-US"/>
        </w:rPr>
        <w:br/>
        <w:t>o przepustowości Q=630 Nm</w:t>
      </w:r>
      <w:r w:rsidR="009808F6" w:rsidRPr="009808F6">
        <w:rPr>
          <w:rFonts w:eastAsia="Calibri"/>
          <w:vertAlign w:val="superscript"/>
          <w:lang w:eastAsia="en-US"/>
        </w:rPr>
        <w:t>3</w:t>
      </w:r>
      <w:r w:rsidR="009808F6">
        <w:rPr>
          <w:rFonts w:eastAsia="Calibri"/>
          <w:lang w:eastAsia="en-US"/>
        </w:rPr>
        <w:t xml:space="preserve">/h oraz infrastrukturą towarzyszącą. Inwestycja zostanie zlokalizowana na działkach o nr geod. 192/5, 192/4 obręb 0032 Potasznia, gm. Suwałki. Łączna powierzchnia działek wynosi 0,105 ha. Najbliższe sąsiedztwo nieruchomości zajętej pod inwestycję stanowi zabudowa zagrodowa (najbliższy budynek mieszkalny znajduje się w odległości ok. 25 m) oraz pastwiska i pola uprawne. Teren inwestycji zlokalizowany jest w strefie ochronnej rzeki Czarna Hańcza (w odległości ok. 70 m). Obecnie na terenie działki nr 192/5 znajdują się nieużytkowane budynki gospodarcze, przeznaczone do rozbiórki. Teren nieruchomości jest </w:t>
      </w:r>
      <w:r w:rsidR="00645035">
        <w:rPr>
          <w:rFonts w:eastAsia="Calibri"/>
          <w:lang w:eastAsia="en-US"/>
        </w:rPr>
        <w:t>częściowo utwardzony, posiada infrastrukturę techniczną – sieć wodociągową i sieć gazową.</w:t>
      </w:r>
    </w:p>
    <w:p w14:paraId="06A678D3" w14:textId="4507B784" w:rsidR="00645035" w:rsidRDefault="00645035" w:rsidP="00A27232">
      <w:pPr>
        <w:spacing w:line="276" w:lineRule="auto"/>
        <w:ind w:firstLine="426"/>
        <w:jc w:val="both"/>
        <w:rPr>
          <w:rFonts w:eastAsia="Calibri"/>
          <w:lang w:eastAsia="en-US"/>
        </w:rPr>
      </w:pPr>
      <w:r>
        <w:rPr>
          <w:rFonts w:eastAsia="Calibri"/>
          <w:lang w:eastAsia="en-US"/>
        </w:rPr>
        <w:t>Parametry techniczne stacji regazyfikacji, to:</w:t>
      </w:r>
    </w:p>
    <w:p w14:paraId="5418294E" w14:textId="7F4E7E8F" w:rsidR="00645035" w:rsidRDefault="00645035" w:rsidP="00A27232">
      <w:pPr>
        <w:spacing w:line="276" w:lineRule="auto"/>
        <w:ind w:firstLine="426"/>
        <w:jc w:val="both"/>
        <w:rPr>
          <w:rFonts w:eastAsia="Calibri"/>
          <w:lang w:eastAsia="en-US"/>
        </w:rPr>
      </w:pPr>
      <w:r>
        <w:rPr>
          <w:rFonts w:eastAsia="Calibri"/>
          <w:lang w:eastAsia="en-US"/>
        </w:rPr>
        <w:t>- jeden zbiornik procesowy LNG (skroplonego metanu) wraz z parownicą odbudowy ciśnienia (pojemność netto ok. 37 ± 5% m</w:t>
      </w:r>
      <w:r w:rsidRPr="00645035">
        <w:rPr>
          <w:rFonts w:eastAsia="Calibri"/>
          <w:vertAlign w:val="superscript"/>
          <w:lang w:eastAsia="en-US"/>
        </w:rPr>
        <w:t>3</w:t>
      </w:r>
      <w:r>
        <w:rPr>
          <w:rFonts w:eastAsia="Calibri"/>
          <w:lang w:eastAsia="en-US"/>
        </w:rPr>
        <w:t xml:space="preserve"> zbiornika)  zabudowany na stalowej ramie;</w:t>
      </w:r>
    </w:p>
    <w:p w14:paraId="4C193D39" w14:textId="2668898F" w:rsidR="00645035" w:rsidRDefault="00645035" w:rsidP="00A27232">
      <w:pPr>
        <w:spacing w:line="276" w:lineRule="auto"/>
        <w:ind w:firstLine="426"/>
        <w:jc w:val="both"/>
        <w:rPr>
          <w:rFonts w:eastAsia="Calibri"/>
          <w:lang w:eastAsia="en-US"/>
        </w:rPr>
      </w:pPr>
      <w:r>
        <w:rPr>
          <w:rFonts w:eastAsia="Calibri"/>
          <w:lang w:eastAsia="en-US"/>
        </w:rPr>
        <w:t xml:space="preserve">- </w:t>
      </w:r>
      <w:r w:rsidR="00504CAF">
        <w:rPr>
          <w:rFonts w:eastAsia="Calibri"/>
          <w:lang w:eastAsia="en-US"/>
        </w:rPr>
        <w:t>dwa układy parownic atmosferycznych – każdy układ zapewniający wydajność na poziomie 630 Nm</w:t>
      </w:r>
      <w:r w:rsidR="00504CAF" w:rsidRPr="00504CAF">
        <w:rPr>
          <w:rFonts w:eastAsia="Calibri"/>
          <w:vertAlign w:val="superscript"/>
          <w:lang w:eastAsia="en-US"/>
        </w:rPr>
        <w:t>3</w:t>
      </w:r>
      <w:r w:rsidR="00504CAF">
        <w:rPr>
          <w:rFonts w:eastAsia="Calibri"/>
          <w:lang w:eastAsia="en-US"/>
        </w:rPr>
        <w:t>/h + 10%, w każdym układzie po dwie parownice, zabudowane na stalowej ramie;</w:t>
      </w:r>
    </w:p>
    <w:p w14:paraId="4B5C1398" w14:textId="303820BE" w:rsidR="00504CAF" w:rsidRDefault="00504CAF" w:rsidP="00A27232">
      <w:pPr>
        <w:spacing w:line="276" w:lineRule="auto"/>
        <w:ind w:firstLine="426"/>
        <w:jc w:val="both"/>
        <w:rPr>
          <w:rFonts w:eastAsia="Calibri"/>
          <w:lang w:eastAsia="en-US"/>
        </w:rPr>
      </w:pPr>
      <w:r>
        <w:rPr>
          <w:rFonts w:eastAsia="Calibri"/>
          <w:lang w:eastAsia="en-US"/>
        </w:rPr>
        <w:t>- stacja redukcyjno – pomiarowa o wydajności ok. 630 Nm</w:t>
      </w:r>
      <w:r w:rsidRPr="00025E7F">
        <w:rPr>
          <w:rFonts w:eastAsia="Calibri"/>
          <w:vertAlign w:val="superscript"/>
          <w:lang w:eastAsia="en-US"/>
        </w:rPr>
        <w:t>3</w:t>
      </w:r>
      <w:r>
        <w:rPr>
          <w:rFonts w:eastAsia="Calibri"/>
          <w:lang w:eastAsia="en-US"/>
        </w:rPr>
        <w:t>/h, wyposażona w dwa ciągi redukcyjne, nawanialnię kontaktową THT wraz z rurociągami technologicznymi;</w:t>
      </w:r>
    </w:p>
    <w:p w14:paraId="699FBD90" w14:textId="605DB5F8" w:rsidR="00504CAF" w:rsidRDefault="00504CAF" w:rsidP="00A27232">
      <w:pPr>
        <w:spacing w:line="276" w:lineRule="auto"/>
        <w:ind w:firstLine="426"/>
        <w:jc w:val="both"/>
        <w:rPr>
          <w:rFonts w:eastAsia="Calibri"/>
          <w:lang w:eastAsia="en-US"/>
        </w:rPr>
      </w:pPr>
      <w:r>
        <w:rPr>
          <w:rFonts w:eastAsia="Calibri"/>
          <w:lang w:eastAsia="en-US"/>
        </w:rPr>
        <w:t>-instalacja technologiczna: rurociągi fazy ciekłej i fazy gazowej wraz z armaturą zabezpieczającą i odcinającą;</w:t>
      </w:r>
    </w:p>
    <w:p w14:paraId="3B2672D1" w14:textId="2A4A7375" w:rsidR="00025E7F" w:rsidRDefault="00504CAF" w:rsidP="00025E7F">
      <w:pPr>
        <w:spacing w:line="276" w:lineRule="auto"/>
        <w:ind w:firstLine="426"/>
        <w:jc w:val="both"/>
        <w:rPr>
          <w:rFonts w:eastAsia="Calibri"/>
          <w:lang w:eastAsia="en-US"/>
        </w:rPr>
      </w:pPr>
      <w:r>
        <w:rPr>
          <w:rFonts w:eastAsia="Calibri"/>
          <w:lang w:eastAsia="en-US"/>
        </w:rPr>
        <w:t xml:space="preserve">- </w:t>
      </w:r>
      <w:r w:rsidR="00025E7F">
        <w:rPr>
          <w:rFonts w:eastAsia="Calibri"/>
          <w:lang w:eastAsia="en-US"/>
        </w:rPr>
        <w:t>instalacja elektryczna, odgromowa i uziemiająca, oświetlenie oraz system telemetrii;</w:t>
      </w:r>
    </w:p>
    <w:p w14:paraId="169697CE" w14:textId="6789C652" w:rsidR="00025E7F" w:rsidRDefault="00025E7F" w:rsidP="00025E7F">
      <w:pPr>
        <w:spacing w:line="276" w:lineRule="auto"/>
        <w:ind w:firstLine="426"/>
        <w:jc w:val="both"/>
        <w:rPr>
          <w:rFonts w:eastAsia="Calibri"/>
          <w:lang w:eastAsia="en-US"/>
        </w:rPr>
      </w:pPr>
      <w:r>
        <w:rPr>
          <w:rFonts w:eastAsia="Calibri"/>
          <w:lang w:eastAsia="en-US"/>
        </w:rPr>
        <w:t>- infrastruktura towarzysząca: ogrodzenie, fundamenty prefabrykowane pod urządzenia (nie związane trwale z gruntem), nawierzchnie utwardzone, plac manewrowy do rozładunku cysterny.</w:t>
      </w:r>
    </w:p>
    <w:p w14:paraId="331B9727" w14:textId="77777777" w:rsidR="008C72CA" w:rsidRDefault="00025E7F" w:rsidP="00025E7F">
      <w:pPr>
        <w:spacing w:line="276" w:lineRule="auto"/>
        <w:ind w:firstLine="426"/>
        <w:jc w:val="both"/>
        <w:rPr>
          <w:rFonts w:eastAsia="Calibri"/>
          <w:lang w:eastAsia="en-US"/>
        </w:rPr>
      </w:pPr>
      <w:r>
        <w:rPr>
          <w:rFonts w:eastAsia="Calibri"/>
          <w:lang w:eastAsia="en-US"/>
        </w:rPr>
        <w:t>Planowana powierzchnia zabudowy (kontener) wyniesie ok. 11 m</w:t>
      </w:r>
      <w:r w:rsidRPr="00025E7F">
        <w:rPr>
          <w:rFonts w:eastAsia="Calibri"/>
          <w:vertAlign w:val="superscript"/>
          <w:lang w:eastAsia="en-US"/>
        </w:rPr>
        <w:t>2</w:t>
      </w:r>
      <w:r>
        <w:rPr>
          <w:rFonts w:eastAsia="Calibri"/>
          <w:lang w:eastAsia="en-US"/>
        </w:rPr>
        <w:t>, powierzchnia utwardzona wyniesie 400 – 500 m</w:t>
      </w:r>
      <w:r w:rsidRPr="00025E7F">
        <w:rPr>
          <w:rFonts w:eastAsia="Calibri"/>
          <w:vertAlign w:val="superscript"/>
          <w:lang w:eastAsia="en-US"/>
        </w:rPr>
        <w:t>2</w:t>
      </w:r>
      <w:r>
        <w:rPr>
          <w:rFonts w:eastAsia="Calibri"/>
          <w:lang w:eastAsia="en-US"/>
        </w:rPr>
        <w:t xml:space="preserve">. Powierzchnia biologicznie czynna będzie stanowiła 30% terenu zajętego przez inwestycję. W trakcie realizacji inwestycji wykonane zostaną wykopy pod ogrodzenie oraz wykopy pod instalacje doziemne. Głębokość wykopów będzie wynosiła maksymalnie 2,5 m. </w:t>
      </w:r>
      <w:r>
        <w:rPr>
          <w:rFonts w:eastAsia="Calibri"/>
          <w:lang w:eastAsia="en-US"/>
        </w:rPr>
        <w:br/>
        <w:t xml:space="preserve">W przypadku konieczności, odwodnienie wykopów będzie realizowane za pomocą zestawów igłofiltrowych, montowanych wewnątrz szczelnych umocnień ścian wykopów lub metodą pompowania powierzchniowego z dna wykopu. Odprowadzanie wody z odwodnienia wykopów realizowane będzie  tymczasowymi przewodami ciśnieniowymi, ułożonymi  na powierzchni terenu, zabezpieczając przez powstaniem zmiany stanu wód na gruntach sąsiednich. Jak wynika z karty informacyjnej przedsięwzięcia realizacja inwestycji nie spowoduje niszczenia </w:t>
      </w:r>
      <w:r w:rsidR="008C72CA">
        <w:rPr>
          <w:rFonts w:eastAsia="Calibri"/>
          <w:lang w:eastAsia="en-US"/>
        </w:rPr>
        <w:t>i likwidowania zadrzewień śródpolnych, przydrożnych i nadwodnych. Na terenie projektowanej inwestycji nie przewiduje się lokalizacji obiektów socjalnych. Do zasilania urządzeń telemetrii i oświetlenia terenu wykorzystywana będzie energia elektryczna.</w:t>
      </w:r>
    </w:p>
    <w:p w14:paraId="51543F46" w14:textId="6C8D6F8E" w:rsidR="008C72CA" w:rsidRDefault="008C72CA" w:rsidP="00025E7F">
      <w:pPr>
        <w:spacing w:line="276" w:lineRule="auto"/>
        <w:ind w:firstLine="426"/>
        <w:jc w:val="both"/>
        <w:rPr>
          <w:rFonts w:eastAsia="Calibri"/>
          <w:lang w:eastAsia="en-US"/>
        </w:rPr>
      </w:pPr>
      <w:r>
        <w:rPr>
          <w:rFonts w:eastAsia="Calibri"/>
          <w:lang w:eastAsia="en-US"/>
        </w:rPr>
        <w:t xml:space="preserve">Na etapie realizacji przedsięwzięcia nastąpi zwiększenie poziomu hałasu oraz emisji gazowej </w:t>
      </w:r>
      <w:r w:rsidR="00006675">
        <w:rPr>
          <w:rFonts w:eastAsia="Calibri"/>
          <w:lang w:eastAsia="en-US"/>
        </w:rPr>
        <w:br/>
      </w:r>
      <w:r>
        <w:rPr>
          <w:rFonts w:eastAsia="Calibri"/>
          <w:lang w:eastAsia="en-US"/>
        </w:rPr>
        <w:t xml:space="preserve">i pyłowej do powietrza. Oddziaływania te będą jednak miały charakter krótkotrwały i nie spowodują zmiany istniejącego stanu środowiska na tym terenie. Prace budowlane będą prowadzone jedynie </w:t>
      </w:r>
      <w:r w:rsidR="00006675">
        <w:rPr>
          <w:rFonts w:eastAsia="Calibri"/>
          <w:lang w:eastAsia="en-US"/>
        </w:rPr>
        <w:br/>
      </w:r>
      <w:r>
        <w:rPr>
          <w:rFonts w:eastAsia="Calibri"/>
          <w:lang w:eastAsia="en-US"/>
        </w:rPr>
        <w:lastRenderedPageBreak/>
        <w:t xml:space="preserve">w porze dziennej, tj. w godz. 6.00 – 22.00. Stosowany sprzęt będzie sprawny technicznie, </w:t>
      </w:r>
      <w:r w:rsidR="00006675">
        <w:rPr>
          <w:rFonts w:eastAsia="Calibri"/>
          <w:lang w:eastAsia="en-US"/>
        </w:rPr>
        <w:br/>
      </w:r>
      <w:r>
        <w:rPr>
          <w:rFonts w:eastAsia="Calibri"/>
          <w:lang w:eastAsia="en-US"/>
        </w:rPr>
        <w:t>aby zminimalizować ryzyko skażenia substancjami ropopochodnymi. Powstające odpady gromadzone będą selektywnie w pojemnikach do tego celu przeznaczonych oraz z wyznaczonych miejscach, a następnie zostaną przekazane podmiotom posiadającym odpowiednie zezwolenia na prowadzenie działalności w zakresie gospodarowania odpadami. Odpady w postaci mas ziemnych zostaną wykorzystane do niwelacji terenu lub przekazane na składowisko odpadów. Wytworzone ścieki sanitarno – bytowe gromadzone będą w przenośnych sanitariatach. Zaplecze budowy zostanie zorganizowane w sposób zapewniający oszczędne korzystanie z terenu i minimalne przekształcenie jego powierzchni, a po zakończeniu prac teren zostanie przywrócony do poprzedniego stanu.</w:t>
      </w:r>
    </w:p>
    <w:p w14:paraId="635C5084" w14:textId="37210FBA" w:rsidR="00025E7F" w:rsidRDefault="008C72CA" w:rsidP="00025E7F">
      <w:pPr>
        <w:spacing w:line="276" w:lineRule="auto"/>
        <w:ind w:firstLine="426"/>
        <w:jc w:val="both"/>
        <w:rPr>
          <w:rFonts w:eastAsia="Calibri"/>
          <w:lang w:eastAsia="en-US"/>
        </w:rPr>
      </w:pPr>
      <w:r>
        <w:rPr>
          <w:rFonts w:eastAsia="Calibri"/>
          <w:lang w:eastAsia="en-US"/>
        </w:rPr>
        <w:t xml:space="preserve">Przedmiotowa instalacja będzie służyła zaspokojeniu zwiększonego zapotrzebowania na gaz ziemny mieszkańców i zakładów na terenie gminy Suwałki. Przewiduje się ruch maksymalnie jednego samochodu dziennie. </w:t>
      </w:r>
      <w:r w:rsidR="0079215A">
        <w:rPr>
          <w:rFonts w:eastAsia="Calibri"/>
          <w:lang w:eastAsia="en-US"/>
        </w:rPr>
        <w:t xml:space="preserve">Instalacja nie powoduje emisji szkodliwych substancji, nadmiernego hałasu, drgań dla otaczającej przyrody. Ponadto magazynowany, a następnie przesyłany i spalany gaz ziemny do odbiorców uchodzi za najbardziej ekologiczne paliwo z dostępnych surowców kopalnych. Planowana inwestycja prowadzona będzie z zastosowaniem nowoczesnej technologii, zgodnie </w:t>
      </w:r>
      <w:r w:rsidR="0079215A">
        <w:rPr>
          <w:rFonts w:eastAsia="Calibri"/>
          <w:lang w:eastAsia="en-US"/>
        </w:rPr>
        <w:br/>
        <w:t xml:space="preserve">z obowiązującymi przepisami w zakresie ochrony środowiska. Inwestycja nie spowoduje przekroczenia standardów środowiska w zakresie ochrony powietrza i klimatu akustycznego. </w:t>
      </w:r>
      <w:r w:rsidR="0079215A">
        <w:rPr>
          <w:rFonts w:eastAsia="Calibri"/>
          <w:lang w:eastAsia="en-US"/>
        </w:rPr>
        <w:br/>
        <w:t>Na terenie stacji nie przewiduje się wytwarzania i magazynowania odpadów, nie będą produkowane ścieki technologiczne. Wody opadowe odprowadzane będą z wanny bezpieczeństwa i z placu manewrowego do rozładunku cysterny utwardzonego tłuczniem</w:t>
      </w:r>
      <w:r w:rsidR="005C146B">
        <w:rPr>
          <w:rFonts w:eastAsia="Calibri"/>
          <w:lang w:eastAsia="en-US"/>
        </w:rPr>
        <w:t xml:space="preserve"> i chodnika z kostek betonowych, powierzchniowo na teren inwestycji. Nie przewiduje się występowania na przedmiotowym terenie źródeł zanieczyszczających wody opadowe, mogących wpłynąć na pogorszenie stanu środowiska gruntowo – wodnego. Jedynym źródłem zanieczyszczeń mogą być poruszające się samochody. Na etapie użytkowania instalacji nie przewiduje się wykorzystywania wody. Inwestycja będzie zabezpieczona istniejącym hydrantem zewnętrznym. Na etapie eksploatacji przedsięwzięcia wprowadzone zostaną rozwiązania chroniące środowisko poprzez zastosowanie dwupłaszczowego zbiornika gazu, wyposażenie stacji w atestowane urządzenia, zastosowanie zabezpi</w:t>
      </w:r>
      <w:r w:rsidR="000A56BC">
        <w:rPr>
          <w:rFonts w:eastAsia="Calibri"/>
          <w:lang w:eastAsia="en-US"/>
        </w:rPr>
        <w:t>e</w:t>
      </w:r>
      <w:r w:rsidR="005C146B">
        <w:rPr>
          <w:rFonts w:eastAsia="Calibri"/>
          <w:lang w:eastAsia="en-US"/>
        </w:rPr>
        <w:t xml:space="preserve">czeń przeciwwybuchowych, zabezpieczenie instalacji przez wyładowaniami atmosferycznymi (uziemienie). </w:t>
      </w:r>
    </w:p>
    <w:p w14:paraId="4F7CC3C7" w14:textId="0A652C30" w:rsidR="00E9765D" w:rsidRDefault="00E9765D" w:rsidP="005B21B0">
      <w:pPr>
        <w:spacing w:line="276" w:lineRule="auto"/>
        <w:ind w:firstLine="426"/>
        <w:jc w:val="both"/>
        <w:rPr>
          <w:rFonts w:cs="Tahoma"/>
        </w:rPr>
      </w:pPr>
      <w:r>
        <w:rPr>
          <w:rFonts w:cs="Tahoma"/>
        </w:rPr>
        <w:t xml:space="preserve">Ustosunkowując się do zapisów zawartych art. 63 ust. 1 pkt 1 ustawy z dnia 3 października </w:t>
      </w:r>
      <w:r w:rsidR="005B21B0">
        <w:rPr>
          <w:rFonts w:cs="Tahoma"/>
        </w:rPr>
        <w:br/>
      </w:r>
      <w:r>
        <w:rPr>
          <w:rFonts w:cs="Tahoma"/>
        </w:rPr>
        <w:t>2008 r. o udostępnianiu informacji o środowisku i jego ochronie, udziale społeczeństwa w ochronie środowiska oraz o ocenach oddziaływania na środowisko (</w:t>
      </w:r>
      <w:r w:rsidR="00395297">
        <w:rPr>
          <w:rFonts w:cs="Tahoma"/>
        </w:rPr>
        <w:t xml:space="preserve">t.j. </w:t>
      </w:r>
      <w:r>
        <w:rPr>
          <w:rFonts w:cs="Tahoma"/>
        </w:rPr>
        <w:t>Dz. U. z 202</w:t>
      </w:r>
      <w:r w:rsidR="00B33F8C">
        <w:rPr>
          <w:rFonts w:cs="Tahoma"/>
        </w:rPr>
        <w:t>2</w:t>
      </w:r>
      <w:r>
        <w:rPr>
          <w:rFonts w:cs="Tahoma"/>
        </w:rPr>
        <w:t xml:space="preserve"> r., poz. </w:t>
      </w:r>
      <w:r w:rsidR="00B33F8C">
        <w:rPr>
          <w:rFonts w:cs="Tahoma"/>
        </w:rPr>
        <w:t>1029</w:t>
      </w:r>
      <w:r>
        <w:rPr>
          <w:rFonts w:cs="Tahoma"/>
        </w:rPr>
        <w:t xml:space="preserve"> </w:t>
      </w:r>
      <w:r w:rsidR="00395297">
        <w:rPr>
          <w:rFonts w:cs="Tahoma"/>
        </w:rPr>
        <w:t xml:space="preserve">z późn. zm.) ustalono, </w:t>
      </w:r>
      <w:r>
        <w:rPr>
          <w:rFonts w:cs="Tahoma"/>
        </w:rPr>
        <w:t>co następuje:</w:t>
      </w:r>
    </w:p>
    <w:p w14:paraId="665CEA34" w14:textId="2A5EC32C" w:rsidR="000A56BC" w:rsidRDefault="000A56BC" w:rsidP="000A56BC">
      <w:pPr>
        <w:spacing w:line="276" w:lineRule="auto"/>
        <w:jc w:val="both"/>
        <w:rPr>
          <w:rFonts w:cs="Tahoma"/>
        </w:rPr>
      </w:pPr>
      <w:r>
        <w:rPr>
          <w:rFonts w:cs="Tahoma"/>
        </w:rPr>
        <w:t>- jak wynika z zapisów zawartych w karcie informacyjnej przedsięwzięcia na terenie, na którym planuje się realizację przedsięwzięcia brak jest innych przedsięwzięć, których oddziaływania mogą prowadzić do skumulowania oddziaływań z planowanym przedsięwzięciem.</w:t>
      </w:r>
    </w:p>
    <w:p w14:paraId="6892A7F5" w14:textId="2366B26E" w:rsidR="000A56BC" w:rsidRDefault="000A56BC" w:rsidP="000A56BC">
      <w:pPr>
        <w:spacing w:line="276" w:lineRule="auto"/>
        <w:jc w:val="both"/>
        <w:rPr>
          <w:rFonts w:cs="Tahoma"/>
        </w:rPr>
      </w:pPr>
      <w:r>
        <w:rPr>
          <w:rFonts w:cs="Tahoma"/>
        </w:rPr>
        <w:t xml:space="preserve">Łatwopalne gazy ciekłe, kategoria 1 lub 2 (w tym gaz płynny) i gaz ziemny zostały sklasyfikowane wg Rozporządzenia Ministra Rozwoju z dnia 29 stycznia 2016 r. w sprawie rodzajów i ilości znajdujących się w zakładzie substancji niebezpiecznych decydujących o zaliczeniu zakładu do zakładu o zwiększonym ryzyku lub o dużym ryzyku wystąpienia poważnej awarii przemysłowej </w:t>
      </w:r>
      <w:r w:rsidR="0003223B">
        <w:rPr>
          <w:rFonts w:cs="Tahoma"/>
        </w:rPr>
        <w:br/>
      </w:r>
      <w:r>
        <w:rPr>
          <w:rFonts w:cs="Tahoma"/>
        </w:rPr>
        <w:t xml:space="preserve">(Dz. U. 2016 r. poz. 138) – wg tabeli nr 2 pkt 18 ww. rozporządzenia, przy magazynowaniu skroplonego gazu w ilości poniżej 50 Mg analizowany zakład  nie zalicza się do zakładu </w:t>
      </w:r>
      <w:r w:rsidR="0003223B">
        <w:rPr>
          <w:rFonts w:cs="Tahoma"/>
        </w:rPr>
        <w:br/>
      </w:r>
      <w:r>
        <w:rPr>
          <w:rFonts w:cs="Tahoma"/>
        </w:rPr>
        <w:t>o zwiększonym i dużym ryzyku wystąpienia poważnej awarii przemysłowej.</w:t>
      </w:r>
    </w:p>
    <w:p w14:paraId="12751CAD" w14:textId="6916C14D" w:rsidR="000A56BC" w:rsidRDefault="000A56BC" w:rsidP="000A56BC">
      <w:pPr>
        <w:spacing w:line="276" w:lineRule="auto"/>
        <w:jc w:val="both"/>
        <w:rPr>
          <w:rFonts w:cs="Tahoma"/>
        </w:rPr>
      </w:pPr>
      <w:r>
        <w:rPr>
          <w:rFonts w:cs="Tahoma"/>
        </w:rPr>
        <w:tab/>
        <w:t xml:space="preserve">Zabezpieczeniem przed wydostaniem się gazu do atmosfery będzie pełny nadzór pracy nad instalacją, która zaopatrzona będzie w układy czujników sprawdzających ciśnienie i temperaturę gazu przy wykorzystaniu telemetrii, alarmując w razie zaistnienia sytuacji niepożądanej osoby </w:t>
      </w:r>
      <w:r>
        <w:rPr>
          <w:rFonts w:cs="Tahoma"/>
        </w:rPr>
        <w:lastRenderedPageBreak/>
        <w:t>odpowied</w:t>
      </w:r>
      <w:r w:rsidR="00F04BD9">
        <w:rPr>
          <w:rFonts w:cs="Tahoma"/>
        </w:rPr>
        <w:t>zialne za prawidłową pracę instalacji.</w:t>
      </w:r>
    </w:p>
    <w:p w14:paraId="153901BC" w14:textId="152F5FA7" w:rsidR="0095538A" w:rsidRDefault="0003223B" w:rsidP="0003223B">
      <w:pPr>
        <w:spacing w:line="276" w:lineRule="auto"/>
        <w:jc w:val="both"/>
        <w:rPr>
          <w:rFonts w:cs="Tahoma"/>
          <w:color w:val="000000"/>
        </w:rPr>
      </w:pPr>
      <w:r>
        <w:rPr>
          <w:rFonts w:cs="Tahoma"/>
        </w:rPr>
        <w:tab/>
      </w:r>
      <w:r w:rsidR="00393373">
        <w:rPr>
          <w:rFonts w:cs="Tahoma"/>
        </w:rPr>
        <w:t xml:space="preserve">Po przeanalizowaniu możliwości oddziaływania przedmiotowego przedsięwzięcia                         w zakresie aspektów przyrodniczych stwierdzono, że w zasięgu oddziaływania planowanej inwestycji nie występują obszary wymienione w art. 63 ust. 1 pkt 2 ustawy z dnia 3 października 2008 r. o udostępnianiu informacji o środowisku </w:t>
      </w:r>
      <w:r w:rsidR="00393373">
        <w:rPr>
          <w:rFonts w:cs="Tahoma"/>
          <w:color w:val="000000"/>
        </w:rPr>
        <w:t>i jego ochronie, udziale społeczeństwa w ochronie środowiska oraz o ocenach oddziaływania na środowisko (</w:t>
      </w:r>
      <w:r w:rsidR="00133409">
        <w:rPr>
          <w:rFonts w:cs="Tahoma"/>
          <w:color w:val="000000"/>
        </w:rPr>
        <w:t xml:space="preserve">t.j. </w:t>
      </w:r>
      <w:r w:rsidR="00393373">
        <w:rPr>
          <w:rFonts w:cs="Tahoma"/>
          <w:color w:val="000000"/>
        </w:rPr>
        <w:t>Dz. U. z 20</w:t>
      </w:r>
      <w:r w:rsidR="00133409">
        <w:rPr>
          <w:rFonts w:cs="Tahoma"/>
          <w:color w:val="000000"/>
        </w:rPr>
        <w:t>2</w:t>
      </w:r>
      <w:r w:rsidR="00DC6559">
        <w:rPr>
          <w:rFonts w:cs="Tahoma"/>
          <w:color w:val="000000"/>
        </w:rPr>
        <w:t>2</w:t>
      </w:r>
      <w:r w:rsidR="00393373">
        <w:rPr>
          <w:rFonts w:cs="Tahoma"/>
          <w:color w:val="000000"/>
        </w:rPr>
        <w:t xml:space="preserve"> r. poz. </w:t>
      </w:r>
      <w:r w:rsidR="00DC6559">
        <w:rPr>
          <w:rFonts w:cs="Tahoma"/>
          <w:color w:val="000000"/>
        </w:rPr>
        <w:t>1029</w:t>
      </w:r>
      <w:r w:rsidR="00E35BE7">
        <w:rPr>
          <w:rFonts w:cs="Tahoma"/>
          <w:color w:val="000000"/>
        </w:rPr>
        <w:t xml:space="preserve"> z późn. zm.</w:t>
      </w:r>
      <w:r w:rsidR="00393373">
        <w:rPr>
          <w:rFonts w:cs="Tahoma"/>
          <w:color w:val="000000"/>
        </w:rPr>
        <w:t xml:space="preserve">),  w tym obszary wodno – błotne oraz inne obszary o płytkim zaleganiu wód podziemnych, obszary leśne oraz obszary objęte ochroną, w tym strefy ochronne ujęć wód i obszary ochronne zbiorników wód śródlądowych, obszary przylegające do jezior, obszary, na których standardy jakości środowiska zostały przekroczone, obszary o krajobrazie mającym znaczenie historyczne, kulturowe lub archeologiczne, obszary uzdrowisk i ochrony uzdrowiskowej. </w:t>
      </w:r>
      <w:r w:rsidR="000D7758">
        <w:rPr>
          <w:rFonts w:cs="Tahoma"/>
          <w:color w:val="000000"/>
        </w:rPr>
        <w:t>Wymienione obiekty przyrodnicze nie występują w rejonie przedsięwzięcia.</w:t>
      </w:r>
    </w:p>
    <w:p w14:paraId="5546DBC0" w14:textId="0940E02E" w:rsidR="004546AB" w:rsidRDefault="00E35BE7" w:rsidP="00E35BE7">
      <w:pPr>
        <w:spacing w:line="276" w:lineRule="auto"/>
        <w:ind w:firstLine="709"/>
        <w:jc w:val="both"/>
        <w:rPr>
          <w:rFonts w:cs="Tahoma"/>
          <w:color w:val="000000"/>
        </w:rPr>
      </w:pPr>
      <w:r>
        <w:rPr>
          <w:rFonts w:cs="Tahoma"/>
          <w:color w:val="000000"/>
        </w:rPr>
        <w:t xml:space="preserve">Teren planowanego przedsięwzięcia położony jest </w:t>
      </w:r>
      <w:r w:rsidR="004546AB">
        <w:rPr>
          <w:rFonts w:cs="Tahoma"/>
          <w:color w:val="000000"/>
        </w:rPr>
        <w:t xml:space="preserve">w granicach Obszaru Chronionego Krajobrazu „Pojezierze Północnej Suwalszczyzny” (Dz. Urz. Woj. Podl. z dnia 26 czerwca 2015 r. poz. 2116, ze zm. z 2018 r., poz. 2906, zm. z 2020 r. poz. 2246). Przedsięwzięcie nie koliduje z celami ochronnymi i zakazami ustalonymi w ww. akcie prawnym. Teren inwestycji położony jest w również w granicach specjalnego obszaru ochrony siedlisk Natura 2000 „Jeleniewo” (PLH200001). </w:t>
      </w:r>
      <w:r w:rsidR="004546AB">
        <w:rPr>
          <w:rFonts w:cs="Tahoma"/>
          <w:color w:val="000000"/>
        </w:rPr>
        <w:br/>
        <w:t>Na podstawie danych zgromadzonych w Planie Zadań Ochronnych dla obszaru Natura 2000 „Jeleniewo”</w:t>
      </w:r>
      <w:r w:rsidR="0016763F">
        <w:rPr>
          <w:rFonts w:cs="Tahoma"/>
          <w:color w:val="000000"/>
        </w:rPr>
        <w:t>, na terenie działek inwestycyjnych nie stwierdzono siedlisk przyrodniczych stanowiących przedmiot ochrony oraz nie stwierdzono występowania gatunków stanowiących przedmiot ochrony.  Mając na względzie działania minimalizują</w:t>
      </w:r>
      <w:r w:rsidR="000134FB">
        <w:rPr>
          <w:rFonts w:cs="Tahoma"/>
          <w:color w:val="000000"/>
        </w:rPr>
        <w:t>ce</w:t>
      </w:r>
      <w:r w:rsidR="0016763F">
        <w:rPr>
          <w:rFonts w:cs="Tahoma"/>
          <w:color w:val="000000"/>
        </w:rPr>
        <w:t xml:space="preserve"> negatywny wpływ przedsięwzięcia na środowisko, nie przewiduje się znaczącego negatywnego oddziaływania na środowisko </w:t>
      </w:r>
      <w:r w:rsidR="000134FB">
        <w:rPr>
          <w:rFonts w:cs="Tahoma"/>
          <w:color w:val="000000"/>
        </w:rPr>
        <w:t>przyrodnicze. W wyniku realizacji przedmiotowej inwestycji nie zostaną zniszczone siedliska przyrodnicze</w:t>
      </w:r>
      <w:r w:rsidR="00824ED1">
        <w:rPr>
          <w:rFonts w:cs="Tahoma"/>
          <w:color w:val="000000"/>
        </w:rPr>
        <w:t xml:space="preserve"> oraz siedliska gatunków roślin i zwierząt, nie wpłynie również na osobniki poszczególnych gatunków, dla których ochrony wyznaczono obszar Natura 2000. Teren inwestycji znajduje się poza granicami korytarzy ekologicznych.</w:t>
      </w:r>
    </w:p>
    <w:p w14:paraId="2BE4F2BC" w14:textId="4DF0A33E" w:rsidR="00824ED1" w:rsidRDefault="00D37E5E" w:rsidP="00E35BE7">
      <w:pPr>
        <w:spacing w:line="276" w:lineRule="auto"/>
        <w:ind w:firstLine="709"/>
        <w:jc w:val="both"/>
        <w:rPr>
          <w:rFonts w:cs="Tahoma"/>
          <w:color w:val="000000"/>
        </w:rPr>
      </w:pPr>
      <w:r>
        <w:rPr>
          <w:rFonts w:cs="Tahoma"/>
          <w:color w:val="000000"/>
        </w:rPr>
        <w:t>W przypadku konieczności uzyskania zezwolenia na odstępstwa od zakazów wymienionych w art. 51 i 52 ustawy o ochronie przyrody, należy wystąpić do Regionalnego Dyrektora Ochrony Środowiska w Białymstoku bądź Generalnego Dyrektora Ochrony Środowiska, gdy realizacja prac wiąże się z naruszeniem zakazów obowiązujących w stosunku do gatunków roślin i zwierząt podlegających ochronie gatunkowej.</w:t>
      </w:r>
    </w:p>
    <w:p w14:paraId="73EC5E75" w14:textId="43B1FEF4" w:rsidR="00D37E5E" w:rsidRDefault="009C0689" w:rsidP="00E35BE7">
      <w:pPr>
        <w:spacing w:line="276" w:lineRule="auto"/>
        <w:ind w:firstLine="709"/>
        <w:jc w:val="both"/>
        <w:rPr>
          <w:rFonts w:cs="Tahoma"/>
          <w:color w:val="000000"/>
        </w:rPr>
      </w:pPr>
      <w:r>
        <w:rPr>
          <w:rFonts w:cs="Tahoma"/>
          <w:color w:val="000000"/>
        </w:rPr>
        <w:t>Teren przedsięwzięcia znajduje się w obszarze dorzecza Niemna. Zgodnie z Planem gospodarowania wodami na obszarze dorzecza Niemna, wprowadzonym Rozporządzeniem Rady Ministrów z dnia 18 października 2016 r. w sprawie Planu gospodarowania wodami na obszarze dorzecza Niemna (Dz. U. z 29 listopada 2016 r. w sprawie Planu gospodarowania wodami na obszarze dorzecza Niemna (Dz. U. z 29 listopada 2016 r. poz. 1915), teren przedsięwzięcia znajduje się w zlewni JCWP RW8000186419 Czarna Hańcza od wypływu z jeziora Hańcza do jeziora Wigry oraz w obrębie JCWPd PLGW800022.</w:t>
      </w:r>
      <w:r w:rsidR="00C429B5">
        <w:rPr>
          <w:rFonts w:cs="Tahoma"/>
          <w:color w:val="000000"/>
        </w:rPr>
        <w:t xml:space="preserve"> JCWP RW8000186419 charakteryzowana jest jako naturalna część wód o złym stanie, zagrożona ryzykiem nieosiągnięcia celów środowiskowych. Celem środowiskowym dla JCWP jest osiągnięcie co najmniej dobrego stanu ekologicznego</w:t>
      </w:r>
      <w:r w:rsidR="00171548">
        <w:rPr>
          <w:rFonts w:cs="Tahoma"/>
          <w:color w:val="000000"/>
        </w:rPr>
        <w:t xml:space="preserve"> oraz dobrego stanu chemicznego. Dla JCWP RW8000186419 wprowadzono odstępstwo, na podstawie którego przedłużono termin osiągnięcia celu środowiskowego do 2027 r. Jak podano w uzasadnieniu derogacji w zlewni JCWP występuje presja komunalna i niska emisja. W programie działań</w:t>
      </w:r>
      <w:r w:rsidR="00E225B3">
        <w:rPr>
          <w:rFonts w:cs="Tahoma"/>
          <w:color w:val="000000"/>
        </w:rPr>
        <w:t xml:space="preserve"> zaplanowano działania podstawowe, obejmujące uporządkowanie gospodarki ściekowej, które są wystarczające, aby zredukować presję komunalną w zakresie wystarczającym dla osiągnięcia dobrego stanu. W programie działań zaplanowano także działanie polegające na weryfikacji </w:t>
      </w:r>
      <w:r w:rsidR="00E225B3">
        <w:rPr>
          <w:rFonts w:cs="Tahoma"/>
          <w:color w:val="000000"/>
        </w:rPr>
        <w:lastRenderedPageBreak/>
        <w:t>programu ochrony środowiska dla gminy, mającej na celu szczegółowe rozpoznanie i w rezultacie ograniczenie tej presji tak, aby możliwe było osiągnięcie wskaźników zgodnych z wartościami dla dobrego stanu. Stan ilościowy i chemiczny JCWPd PLGW800022 został oceniony jako dobry i nie jest ona zagrożona ryzykiem nieosiągnięcia celów środowiskowych. Celem środowiskowym dla JCWPd jest utrzymanie dobrego stanu poprzez zapobieganie dopływowi zanieczyszczeń, zapewnienie równowagi pom</w:t>
      </w:r>
      <w:r w:rsidR="008F5A23">
        <w:rPr>
          <w:rFonts w:cs="Tahoma"/>
          <w:color w:val="000000"/>
        </w:rPr>
        <w:t xml:space="preserve">iędzy poborem i zasilaniem wód podziemnych, wdrożenie działań dla ochrony wód podziemnych. </w:t>
      </w:r>
    </w:p>
    <w:p w14:paraId="51F46C9C" w14:textId="186F1BB1" w:rsidR="00C82F19" w:rsidRDefault="00CB06BC" w:rsidP="00A27232">
      <w:pPr>
        <w:spacing w:line="276" w:lineRule="auto"/>
        <w:jc w:val="both"/>
        <w:rPr>
          <w:rFonts w:cs="Tahoma"/>
          <w:color w:val="000000"/>
        </w:rPr>
      </w:pPr>
      <w:r>
        <w:rPr>
          <w:rFonts w:cs="Tahoma"/>
          <w:color w:val="000000"/>
        </w:rPr>
        <w:tab/>
      </w:r>
      <w:r w:rsidR="00FD5C33">
        <w:rPr>
          <w:rFonts w:cs="Tahoma"/>
          <w:color w:val="000000"/>
        </w:rPr>
        <w:t>A</w:t>
      </w:r>
      <w:r w:rsidR="00C82F19">
        <w:rPr>
          <w:rFonts w:cs="Tahoma"/>
          <w:color w:val="000000"/>
        </w:rPr>
        <w:t xml:space="preserve">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14:paraId="28F77CF5" w14:textId="77777777" w:rsidR="00C82F19" w:rsidRPr="004176A3" w:rsidRDefault="00C82F19" w:rsidP="00A27232">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14:paraId="39818624" w14:textId="7530FF74" w:rsidR="00C82F19" w:rsidRPr="00C82B77" w:rsidRDefault="00C82F19" w:rsidP="00A27232">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sidR="00952789">
        <w:rPr>
          <w:rFonts w:eastAsia="Times New Roman"/>
          <w:lang w:eastAsia="ar-SA"/>
        </w:rPr>
        <w:t xml:space="preserve">t.j. </w:t>
      </w:r>
      <w:r w:rsidRPr="00551AE2">
        <w:rPr>
          <w:rFonts w:eastAsia="Times New Roman"/>
          <w:lang w:eastAsia="ar-SA"/>
        </w:rPr>
        <w:t xml:space="preserve">Dz. U. </w:t>
      </w:r>
      <w:r w:rsidR="00952789">
        <w:rPr>
          <w:rFonts w:eastAsia="Times New Roman"/>
          <w:lang w:eastAsia="ar-SA"/>
        </w:rPr>
        <w:t>z 202</w:t>
      </w:r>
      <w:r w:rsidR="009204E8">
        <w:rPr>
          <w:rFonts w:eastAsia="Times New Roman"/>
          <w:lang w:eastAsia="ar-SA"/>
        </w:rPr>
        <w:t>2</w:t>
      </w:r>
      <w:r w:rsidR="00952789">
        <w:rPr>
          <w:rFonts w:eastAsia="Times New Roman"/>
          <w:lang w:eastAsia="ar-SA"/>
        </w:rPr>
        <w:t xml:space="preserve"> r. </w:t>
      </w:r>
      <w:r w:rsidRPr="00551AE2">
        <w:rPr>
          <w:rFonts w:eastAsia="Times New Roman"/>
          <w:lang w:eastAsia="ar-SA"/>
        </w:rPr>
        <w:t xml:space="preserve">poz. </w:t>
      </w:r>
      <w:r w:rsidR="009204E8">
        <w:rPr>
          <w:rFonts w:eastAsia="Times New Roman"/>
          <w:lang w:eastAsia="ar-SA"/>
        </w:rPr>
        <w:t>840</w:t>
      </w:r>
      <w:r w:rsidRPr="00551AE2">
        <w:rPr>
          <w:rFonts w:eastAsia="Times New Roman"/>
          <w:lang w:eastAsia="ar-SA"/>
        </w:rPr>
        <w:t xml:space="preserve">). </w:t>
      </w:r>
      <w:r w:rsidRPr="00551AE2">
        <w:t xml:space="preserve">Zgodnie </w:t>
      </w:r>
      <w:r w:rsidR="00952789">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14:paraId="3903E354" w14:textId="77777777" w:rsidR="00C82F19" w:rsidRDefault="00C82F19" w:rsidP="00A27232">
      <w:pPr>
        <w:widowControl/>
        <w:spacing w:line="276" w:lineRule="auto"/>
        <w:jc w:val="both"/>
        <w:rPr>
          <w:color w:val="000000"/>
        </w:rPr>
      </w:pPr>
      <w:r>
        <w:rPr>
          <w:color w:val="000000"/>
        </w:rPr>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14:paraId="6534D598" w14:textId="77777777" w:rsidR="00C82F19" w:rsidRDefault="00C82F19" w:rsidP="00A27232">
      <w:pPr>
        <w:widowControl/>
        <w:spacing w:line="276" w:lineRule="auto"/>
        <w:jc w:val="both"/>
        <w:rPr>
          <w:color w:val="000000"/>
        </w:rPr>
      </w:pPr>
      <w:r>
        <w:rPr>
          <w:color w:val="000000"/>
        </w:rPr>
        <w:tab/>
        <w:t>Organ zapewnił możliwość zapoznania się z dokumentami sprawy oraz możliwość składania uwag i wniosków w referacie ds. Inwestycyjnych w Urzędzie Gminy Suwałki.</w:t>
      </w:r>
      <w:r>
        <w:rPr>
          <w:color w:val="000000"/>
        </w:rPr>
        <w:tab/>
      </w:r>
    </w:p>
    <w:p w14:paraId="36F31E62" w14:textId="77777777" w:rsidR="00C82F19" w:rsidRDefault="00C82F19" w:rsidP="00A27232">
      <w:pPr>
        <w:widowControl/>
        <w:spacing w:line="276" w:lineRule="auto"/>
        <w:jc w:val="both"/>
        <w:rPr>
          <w:color w:val="000000"/>
        </w:rPr>
      </w:pPr>
      <w:r>
        <w:rPr>
          <w:rFonts w:cs="Tahoma"/>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Pr>
          <w:rFonts w:cs="Tahoma"/>
        </w:rPr>
        <w:br/>
        <w:t>o środowiskowych uwarunkowaniach.</w:t>
      </w:r>
    </w:p>
    <w:p w14:paraId="27E15A3D" w14:textId="77777777" w:rsidR="00C82F19" w:rsidRDefault="00C82F19" w:rsidP="00A27232">
      <w:pPr>
        <w:widowControl/>
        <w:spacing w:line="276" w:lineRule="auto"/>
        <w:jc w:val="both"/>
        <w:rPr>
          <w:color w:val="000000"/>
          <w:szCs w:val="22"/>
        </w:rPr>
      </w:pPr>
      <w:r>
        <w:rPr>
          <w:color w:val="000000"/>
        </w:rPr>
        <w:tab/>
      </w:r>
      <w:r>
        <w:rPr>
          <w:color w:val="000000"/>
          <w:szCs w:val="22"/>
        </w:rPr>
        <w:t>Uwzględniając opinie, oraz biorąc pod uwagę rodzaj i charakterystykę przedsięwzięcia, jego usytuowanie oraz rodzaj i skalę możliwego oddziaływania na środowisko - należało orzec jak                w sentencji.</w:t>
      </w:r>
    </w:p>
    <w:p w14:paraId="0B4F9853" w14:textId="1B7CC28E" w:rsidR="00C82F19" w:rsidRDefault="00C82F19" w:rsidP="00A27232">
      <w:pPr>
        <w:widowControl/>
        <w:spacing w:line="276" w:lineRule="auto"/>
        <w:jc w:val="both"/>
        <w:rPr>
          <w:color w:val="000000"/>
          <w:szCs w:val="22"/>
        </w:rPr>
      </w:pPr>
      <w:r>
        <w:rPr>
          <w:color w:val="000000"/>
          <w:szCs w:val="22"/>
        </w:rPr>
        <w:tab/>
        <w:t xml:space="preserve">W związku z tym, że zgodnie z </w:t>
      </w:r>
      <w:r w:rsidRPr="00C82F19">
        <w:rPr>
          <w:color w:val="000000"/>
          <w:szCs w:val="22"/>
        </w:rPr>
        <w:t>art. 104 § 1</w:t>
      </w:r>
      <w:r>
        <w:rPr>
          <w:color w:val="000000"/>
          <w:szCs w:val="22"/>
        </w:rPr>
        <w:t xml:space="preserve"> ustawy z dnia 14 czerwca 1960 r. Kodeks postępowania administracyjnego (tj. Dz. U. z 20</w:t>
      </w:r>
      <w:r w:rsidR="008A20B4">
        <w:rPr>
          <w:color w:val="000000"/>
          <w:szCs w:val="22"/>
        </w:rPr>
        <w:t>2</w:t>
      </w:r>
      <w:r w:rsidR="009204E8">
        <w:rPr>
          <w:color w:val="000000"/>
          <w:szCs w:val="22"/>
        </w:rPr>
        <w:t>2</w:t>
      </w:r>
      <w:r>
        <w:rPr>
          <w:color w:val="000000"/>
          <w:szCs w:val="22"/>
        </w:rPr>
        <w:t xml:space="preserve"> r. poz. </w:t>
      </w:r>
      <w:r w:rsidR="009204E8">
        <w:rPr>
          <w:color w:val="000000"/>
          <w:szCs w:val="22"/>
        </w:rPr>
        <w:t>2000</w:t>
      </w:r>
      <w:r>
        <w:rPr>
          <w:color w:val="000000"/>
          <w:szCs w:val="22"/>
        </w:rPr>
        <w:t>) organ administracji publicznej jest zobowiązany do załatwienia sprawy przez wydanie decyzji, Wójt Gminy Suwałki wydaje powyższą decyzję o środowiskowych uwarunkowaniach zgody na realizację przedsięwzięcia.</w:t>
      </w:r>
    </w:p>
    <w:p w14:paraId="386F1F5B" w14:textId="1A004472" w:rsidR="00F03E6A" w:rsidRDefault="00507408" w:rsidP="00A27232">
      <w:pPr>
        <w:widowControl/>
        <w:spacing w:line="276" w:lineRule="auto"/>
        <w:jc w:val="both"/>
        <w:rPr>
          <w:color w:val="000000"/>
          <w:szCs w:val="22"/>
        </w:rPr>
      </w:pPr>
      <w:r>
        <w:rPr>
          <w:color w:val="000000"/>
          <w:szCs w:val="22"/>
        </w:rPr>
        <w:br/>
      </w:r>
      <w:r>
        <w:rPr>
          <w:color w:val="000000"/>
          <w:szCs w:val="22"/>
        </w:rPr>
        <w:br/>
      </w:r>
    </w:p>
    <w:p w14:paraId="3D6B076D" w14:textId="77777777" w:rsidR="00C82F19" w:rsidRDefault="00C82F19" w:rsidP="00497741">
      <w:pPr>
        <w:pStyle w:val="Nagwek1"/>
        <w:spacing w:line="276" w:lineRule="auto"/>
        <w:ind w:left="432" w:hanging="432"/>
      </w:pPr>
      <w:r>
        <w:lastRenderedPageBreak/>
        <w:t>POUCZENIE</w:t>
      </w:r>
    </w:p>
    <w:p w14:paraId="4E08AB87" w14:textId="77777777" w:rsidR="00C82F19" w:rsidRPr="00943EB2" w:rsidRDefault="00C82F19" w:rsidP="00497741">
      <w:pPr>
        <w:widowControl/>
        <w:spacing w:line="276" w:lineRule="auto"/>
        <w:ind w:firstLine="360"/>
        <w:rPr>
          <w:color w:val="000000"/>
          <w:szCs w:val="20"/>
        </w:rPr>
      </w:pPr>
    </w:p>
    <w:p w14:paraId="3DA92618" w14:textId="77777777" w:rsidR="00C82F19" w:rsidRDefault="00C82F19" w:rsidP="00497741">
      <w:pPr>
        <w:widowControl/>
        <w:spacing w:line="276" w:lineRule="auto"/>
        <w:jc w:val="both"/>
        <w:rPr>
          <w:szCs w:val="22"/>
        </w:rPr>
      </w:pPr>
      <w:r>
        <w:rPr>
          <w:szCs w:val="22"/>
        </w:rPr>
        <w:tab/>
        <w:t xml:space="preserve">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Złożenie wniosku powinno nastąpić w terminie 6 lat od dnia, w którym decyzja                     o środowiskowych uwarunkowaniach stała się ostateczna. </w:t>
      </w:r>
    </w:p>
    <w:p w14:paraId="1D274E92" w14:textId="77777777" w:rsidR="00C82F19" w:rsidRDefault="00C82F19" w:rsidP="00497741">
      <w:pPr>
        <w:widowControl/>
        <w:spacing w:line="276" w:lineRule="auto"/>
        <w:jc w:val="both"/>
        <w:rPr>
          <w:szCs w:val="22"/>
        </w:rPr>
      </w:pPr>
      <w:r>
        <w:rPr>
          <w:szCs w:val="22"/>
        </w:rPr>
        <w:tab/>
        <w:t xml:space="preserve">  Złożenie wniosku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14:paraId="07FE0771" w14:textId="77777777" w:rsidR="00C82F19" w:rsidRDefault="00C82F19" w:rsidP="00497741">
      <w:pPr>
        <w:spacing w:line="276" w:lineRule="auto"/>
        <w:ind w:right="-35" w:firstLine="705"/>
        <w:jc w:val="both"/>
        <w:rPr>
          <w:color w:val="000000"/>
          <w:szCs w:val="22"/>
        </w:rPr>
      </w:pPr>
      <w:r>
        <w:rPr>
          <w:color w:val="000000"/>
          <w:szCs w:val="22"/>
        </w:rPr>
        <w:t>Od niniejszej decyzji służy odwołanie do Samorządowego Kolegium Odwoławczego                    w Suwałkach za pośrednictwem Wójta Gminy Suwałki, w terminie 14 dni od dnia jej doręczenia.</w:t>
      </w:r>
    </w:p>
    <w:p w14:paraId="377029B5" w14:textId="77777777" w:rsidR="00C82F19" w:rsidRDefault="00C82F19" w:rsidP="00497741">
      <w:pPr>
        <w:spacing w:line="276" w:lineRule="auto"/>
        <w:ind w:right="-35" w:firstLine="705"/>
        <w:jc w:val="both"/>
        <w:rPr>
          <w:color w:val="000000"/>
          <w:szCs w:val="22"/>
        </w:rPr>
      </w:pPr>
      <w:r w:rsidRPr="00F2576E">
        <w:rPr>
          <w:color w:val="000000"/>
          <w:szCs w:val="22"/>
        </w:rPr>
        <w:t>W trakcie biegu terminu do wniesienia odwołania strona może zrzec się prawa do wniesienia odwołania. Z dniem doręczenia tutejszemu organowi oświadczenia</w:t>
      </w:r>
      <w:r>
        <w:rPr>
          <w:color w:val="000000"/>
          <w:szCs w:val="22"/>
        </w:rPr>
        <w:t xml:space="preserve"> </w:t>
      </w:r>
      <w:r w:rsidRPr="00F2576E">
        <w:rPr>
          <w:color w:val="000000"/>
          <w:szCs w:val="22"/>
        </w:rPr>
        <w:t xml:space="preserve">o zrzeczeniu się prawa do wniesienia odwołania przez ostatnią ze stron postępowania, decyzja  staje się ostateczna </w:t>
      </w:r>
      <w:r>
        <w:rPr>
          <w:color w:val="000000"/>
          <w:szCs w:val="22"/>
        </w:rPr>
        <w:br/>
      </w:r>
      <w:r w:rsidRPr="00F2576E">
        <w:rPr>
          <w:color w:val="000000"/>
          <w:szCs w:val="22"/>
        </w:rPr>
        <w:t>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65C41924" w14:textId="77777777" w:rsidR="00B44DAF" w:rsidRDefault="00B44DAF" w:rsidP="00497741">
      <w:pPr>
        <w:spacing w:line="276" w:lineRule="auto"/>
        <w:ind w:right="-35" w:firstLine="705"/>
        <w:jc w:val="both"/>
        <w:rPr>
          <w:color w:val="000000"/>
          <w:szCs w:val="22"/>
        </w:rPr>
      </w:pPr>
    </w:p>
    <w:p w14:paraId="46176071" w14:textId="09DBAC7D" w:rsidR="004A1358" w:rsidRDefault="004A1358" w:rsidP="00497741">
      <w:pPr>
        <w:spacing w:line="276" w:lineRule="auto"/>
        <w:ind w:right="-35" w:firstLine="705"/>
        <w:jc w:val="both"/>
        <w:rPr>
          <w:color w:val="000000"/>
          <w:szCs w:val="22"/>
        </w:rPr>
      </w:pPr>
      <w:r>
        <w:rPr>
          <w:color w:val="000000"/>
          <w:szCs w:val="22"/>
        </w:rPr>
        <w:t xml:space="preserve"> </w:t>
      </w:r>
    </w:p>
    <w:p w14:paraId="41009CE5" w14:textId="77777777" w:rsidR="00C82F19" w:rsidRPr="00282D35" w:rsidRDefault="00C82F19" w:rsidP="00497741">
      <w:pPr>
        <w:widowControl/>
        <w:spacing w:line="276" w:lineRule="auto"/>
        <w:rPr>
          <w:sz w:val="18"/>
          <w:szCs w:val="20"/>
          <w:u w:val="single"/>
        </w:rPr>
      </w:pPr>
      <w:r w:rsidRPr="00282D35">
        <w:rPr>
          <w:sz w:val="18"/>
          <w:szCs w:val="20"/>
          <w:u w:val="single"/>
        </w:rPr>
        <w:t>Załączniki:</w:t>
      </w:r>
    </w:p>
    <w:p w14:paraId="4F8FE318" w14:textId="77777777" w:rsidR="00C82F19" w:rsidRPr="00282D35" w:rsidRDefault="00C82F19" w:rsidP="00497741">
      <w:pPr>
        <w:widowControl/>
        <w:spacing w:line="276" w:lineRule="auto"/>
        <w:rPr>
          <w:sz w:val="18"/>
          <w:szCs w:val="20"/>
        </w:rPr>
      </w:pPr>
      <w:r w:rsidRPr="00282D35">
        <w:rPr>
          <w:sz w:val="18"/>
          <w:szCs w:val="20"/>
        </w:rPr>
        <w:t>Charakterystyka przedsięwzięcia</w:t>
      </w:r>
    </w:p>
    <w:p w14:paraId="5E07EAC1" w14:textId="77777777" w:rsidR="00C82F19" w:rsidRPr="00282D35" w:rsidRDefault="00C82F19" w:rsidP="00497741">
      <w:pPr>
        <w:widowControl/>
        <w:spacing w:line="276" w:lineRule="auto"/>
        <w:rPr>
          <w:sz w:val="18"/>
          <w:szCs w:val="20"/>
        </w:rPr>
      </w:pPr>
    </w:p>
    <w:p w14:paraId="70C5E28D" w14:textId="77777777" w:rsidR="00C82F19" w:rsidRPr="00CB06BC" w:rsidRDefault="00C82F19" w:rsidP="00CB06BC">
      <w:pPr>
        <w:widowControl/>
        <w:spacing w:line="276" w:lineRule="auto"/>
        <w:rPr>
          <w:sz w:val="18"/>
          <w:szCs w:val="20"/>
          <w:u w:val="single"/>
        </w:rPr>
      </w:pPr>
      <w:r w:rsidRPr="00CB06BC">
        <w:rPr>
          <w:sz w:val="18"/>
          <w:szCs w:val="20"/>
          <w:u w:val="single"/>
        </w:rPr>
        <w:t xml:space="preserve">Otrzymuje: </w:t>
      </w:r>
    </w:p>
    <w:p w14:paraId="2621689C" w14:textId="07DD04CE" w:rsidR="00507408" w:rsidRDefault="00507408" w:rsidP="00507408">
      <w:pPr>
        <w:pStyle w:val="Akapitzlist"/>
        <w:numPr>
          <w:ilvl w:val="0"/>
          <w:numId w:val="31"/>
        </w:numPr>
        <w:spacing w:after="0"/>
        <w:ind w:left="284" w:hanging="284"/>
        <w:jc w:val="both"/>
        <w:rPr>
          <w:rFonts w:ascii="Times New Roman" w:hAnsi="Times New Roman"/>
          <w:sz w:val="18"/>
          <w:szCs w:val="20"/>
        </w:rPr>
      </w:pPr>
      <w:r>
        <w:rPr>
          <w:rFonts w:ascii="Times New Roman" w:hAnsi="Times New Roman"/>
          <w:sz w:val="18"/>
          <w:szCs w:val="20"/>
        </w:rPr>
        <w:t xml:space="preserve">Polska Spółka Gazownictwa Sp. z o.o., </w:t>
      </w:r>
    </w:p>
    <w:p w14:paraId="531AE873" w14:textId="6AB6F4DF" w:rsidR="006C48E2" w:rsidRPr="00AE3585" w:rsidRDefault="00507408" w:rsidP="00507408">
      <w:pPr>
        <w:pStyle w:val="Akapitzlist"/>
        <w:spacing w:after="0"/>
        <w:ind w:left="284"/>
        <w:jc w:val="both"/>
        <w:rPr>
          <w:rFonts w:ascii="Times New Roman" w:hAnsi="Times New Roman"/>
          <w:sz w:val="18"/>
          <w:szCs w:val="20"/>
        </w:rPr>
      </w:pPr>
      <w:r>
        <w:rPr>
          <w:rFonts w:ascii="Times New Roman" w:hAnsi="Times New Roman"/>
          <w:sz w:val="18"/>
          <w:szCs w:val="20"/>
        </w:rPr>
        <w:t>Oddział Zakład Gazowniczy w Białymstoku</w:t>
      </w:r>
    </w:p>
    <w:p w14:paraId="446E86B6" w14:textId="496EEA66" w:rsidR="00C82F19" w:rsidRPr="00282D35" w:rsidRDefault="00C82F19" w:rsidP="00507408">
      <w:pPr>
        <w:spacing w:line="276" w:lineRule="auto"/>
        <w:ind w:left="284" w:hanging="284"/>
        <w:jc w:val="both"/>
        <w:rPr>
          <w:rFonts w:eastAsia="Times New Roman"/>
          <w:color w:val="000000"/>
          <w:sz w:val="18"/>
          <w:szCs w:val="20"/>
          <w:lang w:eastAsia="ar-SA"/>
        </w:rPr>
      </w:pPr>
      <w:r w:rsidRPr="00282D35">
        <w:rPr>
          <w:rFonts w:cs="Tahoma"/>
          <w:color w:val="000000"/>
          <w:sz w:val="18"/>
          <w:szCs w:val="20"/>
        </w:rPr>
        <w:t xml:space="preserve">2. </w:t>
      </w:r>
      <w:r w:rsidR="006C48E2">
        <w:rPr>
          <w:rFonts w:cs="Tahoma"/>
          <w:color w:val="000000"/>
          <w:sz w:val="18"/>
          <w:szCs w:val="20"/>
        </w:rPr>
        <w:tab/>
      </w:r>
      <w:r w:rsidRPr="00282D35">
        <w:rPr>
          <w:rFonts w:eastAsia="Times New Roman"/>
          <w:color w:val="000000"/>
          <w:sz w:val="18"/>
          <w:szCs w:val="20"/>
          <w:lang w:eastAsia="ar-SA"/>
        </w:rPr>
        <w:t xml:space="preserve">strony postępowania </w:t>
      </w:r>
      <w:r w:rsidR="00C026FF">
        <w:rPr>
          <w:rFonts w:eastAsia="Times New Roman"/>
          <w:color w:val="000000"/>
          <w:sz w:val="18"/>
          <w:szCs w:val="20"/>
          <w:lang w:eastAsia="ar-SA"/>
        </w:rPr>
        <w:t>poprzez obwieszczenie</w:t>
      </w:r>
    </w:p>
    <w:p w14:paraId="5F32DB4B" w14:textId="00E38282" w:rsidR="00C82F19" w:rsidRDefault="00C82F19" w:rsidP="006C48E2">
      <w:pPr>
        <w:spacing w:line="276" w:lineRule="auto"/>
        <w:ind w:left="284" w:hanging="284"/>
        <w:jc w:val="both"/>
        <w:rPr>
          <w:sz w:val="18"/>
          <w:szCs w:val="20"/>
        </w:rPr>
      </w:pPr>
      <w:r w:rsidRPr="00282D35">
        <w:rPr>
          <w:sz w:val="18"/>
          <w:szCs w:val="20"/>
        </w:rPr>
        <w:t xml:space="preserve">3. </w:t>
      </w:r>
      <w:r w:rsidR="006C48E2">
        <w:rPr>
          <w:sz w:val="18"/>
          <w:szCs w:val="20"/>
        </w:rPr>
        <w:tab/>
      </w:r>
      <w:r w:rsidRPr="00282D35">
        <w:rPr>
          <w:sz w:val="18"/>
          <w:szCs w:val="20"/>
        </w:rPr>
        <w:t>a/a</w:t>
      </w:r>
    </w:p>
    <w:p w14:paraId="17A1FBDE" w14:textId="77777777" w:rsidR="00282D35" w:rsidRPr="00282D35" w:rsidRDefault="00282D35" w:rsidP="00497741">
      <w:pPr>
        <w:spacing w:line="276" w:lineRule="auto"/>
        <w:jc w:val="both"/>
        <w:rPr>
          <w:sz w:val="18"/>
          <w:szCs w:val="20"/>
        </w:rPr>
      </w:pPr>
    </w:p>
    <w:p w14:paraId="3686C3C7" w14:textId="77777777" w:rsidR="00C82F19" w:rsidRPr="00282D35" w:rsidRDefault="00C82F19" w:rsidP="00497741">
      <w:pPr>
        <w:spacing w:line="276" w:lineRule="auto"/>
        <w:jc w:val="both"/>
        <w:rPr>
          <w:sz w:val="18"/>
          <w:szCs w:val="20"/>
          <w:u w:val="single"/>
        </w:rPr>
      </w:pPr>
      <w:r w:rsidRPr="00282D35">
        <w:rPr>
          <w:sz w:val="18"/>
          <w:szCs w:val="20"/>
          <w:u w:val="single"/>
        </w:rPr>
        <w:t>Do wiadomości:</w:t>
      </w:r>
    </w:p>
    <w:p w14:paraId="6B116D7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Regionalna Dyrekcja Ochrony Środowiska w Białymstoku</w:t>
      </w:r>
    </w:p>
    <w:p w14:paraId="16A1C667" w14:textId="77777777" w:rsidR="00C82F19" w:rsidRPr="00282D35" w:rsidRDefault="00C82F19" w:rsidP="00497741">
      <w:pPr>
        <w:spacing w:line="276" w:lineRule="auto"/>
        <w:ind w:left="284"/>
        <w:jc w:val="both"/>
        <w:rPr>
          <w:sz w:val="18"/>
          <w:szCs w:val="20"/>
        </w:rPr>
      </w:pPr>
      <w:r w:rsidRPr="00282D35">
        <w:rPr>
          <w:sz w:val="18"/>
          <w:szCs w:val="20"/>
        </w:rPr>
        <w:t>Wydział Spraw Terenowych w Suwałkach</w:t>
      </w:r>
    </w:p>
    <w:p w14:paraId="5745123E"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Państwowy Powiatowy Inspektor Sanitarny w Suwałkach</w:t>
      </w:r>
    </w:p>
    <w:p w14:paraId="0FD9B08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Państwowe Gospodarstwo Wodne Wody Polskie</w:t>
      </w:r>
    </w:p>
    <w:p w14:paraId="2D5653B5" w14:textId="77777777" w:rsidR="00C82F19" w:rsidRPr="00F2576E" w:rsidRDefault="00C82F19" w:rsidP="00497741">
      <w:pPr>
        <w:spacing w:line="276" w:lineRule="auto"/>
        <w:ind w:left="284"/>
        <w:jc w:val="both"/>
        <w:rPr>
          <w:sz w:val="20"/>
          <w:szCs w:val="20"/>
        </w:rPr>
      </w:pPr>
    </w:p>
    <w:p w14:paraId="3A8B2BB3" w14:textId="77777777" w:rsidR="00837B3A" w:rsidRDefault="00837B3A" w:rsidP="00497741">
      <w:pPr>
        <w:spacing w:line="276" w:lineRule="auto"/>
        <w:rPr>
          <w:sz w:val="20"/>
          <w:szCs w:val="20"/>
        </w:rPr>
      </w:pPr>
    </w:p>
    <w:p w14:paraId="334842DC" w14:textId="77777777" w:rsidR="00460068" w:rsidRDefault="00460068" w:rsidP="00497741">
      <w:pPr>
        <w:spacing w:line="276" w:lineRule="auto"/>
        <w:rPr>
          <w:sz w:val="20"/>
          <w:szCs w:val="20"/>
        </w:rPr>
      </w:pPr>
    </w:p>
    <w:p w14:paraId="7639B68E" w14:textId="77777777" w:rsidR="00460068" w:rsidRDefault="00460068" w:rsidP="00497741">
      <w:pPr>
        <w:spacing w:line="276" w:lineRule="auto"/>
        <w:rPr>
          <w:sz w:val="20"/>
          <w:szCs w:val="20"/>
        </w:rPr>
      </w:pPr>
    </w:p>
    <w:p w14:paraId="1F1D5C80" w14:textId="77777777" w:rsidR="00460068" w:rsidRDefault="00460068" w:rsidP="00497741">
      <w:pPr>
        <w:spacing w:line="276" w:lineRule="auto"/>
        <w:rPr>
          <w:sz w:val="20"/>
          <w:szCs w:val="20"/>
        </w:rPr>
      </w:pPr>
    </w:p>
    <w:p w14:paraId="4472582B" w14:textId="77777777" w:rsidR="00460068" w:rsidRDefault="00460068" w:rsidP="00497741">
      <w:pPr>
        <w:spacing w:line="276" w:lineRule="auto"/>
        <w:rPr>
          <w:sz w:val="20"/>
          <w:szCs w:val="20"/>
        </w:rPr>
      </w:pPr>
    </w:p>
    <w:p w14:paraId="71AD2FE7" w14:textId="77777777" w:rsidR="00460068" w:rsidRDefault="00460068" w:rsidP="00497741">
      <w:pPr>
        <w:spacing w:line="276" w:lineRule="auto"/>
        <w:rPr>
          <w:sz w:val="20"/>
          <w:szCs w:val="20"/>
        </w:rPr>
      </w:pPr>
    </w:p>
    <w:p w14:paraId="1C13994C" w14:textId="77777777" w:rsidR="00460068" w:rsidRDefault="00460068" w:rsidP="00497741">
      <w:pPr>
        <w:spacing w:line="276" w:lineRule="auto"/>
        <w:rPr>
          <w:sz w:val="20"/>
          <w:szCs w:val="20"/>
        </w:rPr>
      </w:pPr>
    </w:p>
    <w:p w14:paraId="36ECAD23" w14:textId="77777777" w:rsidR="00460068" w:rsidRDefault="00460068" w:rsidP="00497741">
      <w:pPr>
        <w:spacing w:line="276" w:lineRule="auto"/>
        <w:rPr>
          <w:sz w:val="20"/>
          <w:szCs w:val="20"/>
        </w:rPr>
      </w:pPr>
    </w:p>
    <w:p w14:paraId="30BAD7DB" w14:textId="77777777" w:rsidR="00460068" w:rsidRDefault="00460068" w:rsidP="00497741">
      <w:pPr>
        <w:spacing w:line="276" w:lineRule="auto"/>
        <w:rPr>
          <w:sz w:val="20"/>
          <w:szCs w:val="20"/>
        </w:rPr>
      </w:pPr>
    </w:p>
    <w:p w14:paraId="0AF7B29F" w14:textId="77777777" w:rsidR="00460068" w:rsidRDefault="00460068" w:rsidP="00497741">
      <w:pPr>
        <w:spacing w:line="276" w:lineRule="auto"/>
        <w:rPr>
          <w:sz w:val="20"/>
          <w:szCs w:val="20"/>
        </w:rPr>
      </w:pPr>
    </w:p>
    <w:p w14:paraId="5B8C2ADE" w14:textId="77777777" w:rsidR="00460068" w:rsidRDefault="00460068" w:rsidP="00497741">
      <w:pPr>
        <w:spacing w:line="276" w:lineRule="auto"/>
        <w:rPr>
          <w:sz w:val="20"/>
          <w:szCs w:val="20"/>
        </w:rPr>
      </w:pPr>
    </w:p>
    <w:p w14:paraId="2B556DD4" w14:textId="77777777" w:rsidR="00460068" w:rsidRDefault="00460068" w:rsidP="00497741">
      <w:pPr>
        <w:spacing w:line="276" w:lineRule="auto"/>
        <w:rPr>
          <w:sz w:val="20"/>
          <w:szCs w:val="20"/>
        </w:rPr>
      </w:pPr>
    </w:p>
    <w:p w14:paraId="07631611" w14:textId="77777777" w:rsidR="00460068" w:rsidRDefault="00460068" w:rsidP="00497741">
      <w:pPr>
        <w:spacing w:line="276" w:lineRule="auto"/>
        <w:rPr>
          <w:sz w:val="20"/>
          <w:szCs w:val="20"/>
        </w:rPr>
      </w:pPr>
    </w:p>
    <w:p w14:paraId="7F52388E" w14:textId="77777777" w:rsidR="00460068" w:rsidRDefault="00460068" w:rsidP="00497741">
      <w:pPr>
        <w:spacing w:line="276" w:lineRule="auto"/>
        <w:rPr>
          <w:sz w:val="20"/>
          <w:szCs w:val="20"/>
        </w:rPr>
      </w:pPr>
    </w:p>
    <w:p w14:paraId="1EE27608" w14:textId="77777777" w:rsidR="007779C8" w:rsidRDefault="007779C8" w:rsidP="00497741">
      <w:pPr>
        <w:spacing w:line="276" w:lineRule="auto"/>
        <w:rPr>
          <w:sz w:val="20"/>
        </w:rPr>
      </w:pPr>
    </w:p>
    <w:p w14:paraId="017585F8" w14:textId="77777777" w:rsidR="005A348B" w:rsidRDefault="005A348B" w:rsidP="005A348B">
      <w:pPr>
        <w:spacing w:line="276" w:lineRule="auto"/>
        <w:rPr>
          <w:sz w:val="18"/>
          <w:szCs w:val="18"/>
        </w:rPr>
      </w:pPr>
      <w:r w:rsidRPr="005A348B">
        <w:rPr>
          <w:sz w:val="18"/>
          <w:szCs w:val="18"/>
        </w:rPr>
        <w:t>INFORMACJA ADMINISTRATORA O PRZETWARZANIU DANYCH OSOBOWYCH</w:t>
      </w:r>
    </w:p>
    <w:p w14:paraId="6A4F2694" w14:textId="77777777" w:rsidR="00EB30B6" w:rsidRDefault="00EB30B6" w:rsidP="005A348B">
      <w:pPr>
        <w:spacing w:line="276" w:lineRule="auto"/>
        <w:rPr>
          <w:sz w:val="18"/>
          <w:szCs w:val="18"/>
        </w:rPr>
      </w:pPr>
    </w:p>
    <w:p w14:paraId="10508A23" w14:textId="77777777" w:rsidR="00460068" w:rsidRDefault="00460068" w:rsidP="005A348B">
      <w:pPr>
        <w:spacing w:line="276" w:lineRule="auto"/>
        <w:rPr>
          <w:sz w:val="18"/>
          <w:szCs w:val="18"/>
        </w:rPr>
      </w:pPr>
    </w:p>
    <w:p w14:paraId="7CD01F94" w14:textId="77777777" w:rsidR="00460068" w:rsidRDefault="00460068" w:rsidP="005A348B">
      <w:pPr>
        <w:spacing w:line="276" w:lineRule="auto"/>
        <w:rPr>
          <w:sz w:val="18"/>
          <w:szCs w:val="18"/>
        </w:rPr>
      </w:pPr>
    </w:p>
    <w:p w14:paraId="575859D0" w14:textId="77777777" w:rsidR="00460068" w:rsidRDefault="00460068" w:rsidP="005A348B">
      <w:pPr>
        <w:spacing w:line="276" w:lineRule="auto"/>
        <w:rPr>
          <w:sz w:val="18"/>
          <w:szCs w:val="18"/>
        </w:rPr>
      </w:pPr>
    </w:p>
    <w:p w14:paraId="14A11E3D" w14:textId="77777777" w:rsidR="005A348B" w:rsidRPr="005A348B" w:rsidRDefault="005A348B" w:rsidP="005A348B">
      <w:pPr>
        <w:spacing w:line="276" w:lineRule="auto"/>
        <w:rPr>
          <w:sz w:val="18"/>
          <w:szCs w:val="18"/>
        </w:rPr>
      </w:pPr>
      <w:r w:rsidRPr="005A348B">
        <w:rPr>
          <w:sz w:val="18"/>
          <w:szCs w:val="18"/>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14:paraId="0411C4E9" w14:textId="77777777" w:rsidR="005A348B" w:rsidRPr="005A348B" w:rsidRDefault="005A348B" w:rsidP="005A348B">
      <w:pPr>
        <w:spacing w:line="276" w:lineRule="auto"/>
        <w:rPr>
          <w:sz w:val="18"/>
          <w:szCs w:val="18"/>
        </w:rPr>
      </w:pPr>
      <w:r w:rsidRPr="005A348B">
        <w:rPr>
          <w:sz w:val="18"/>
          <w:szCs w:val="18"/>
        </w:rPr>
        <w:t>1. Administratorem, czyli podmiotem decydującym o tym, jak będą wykorzystywane Pani/Pana dane osobowe, jest Wójt Gminy Suwałki z siedzibą w Suwałkach, ul. Świerkowa 45.</w:t>
      </w:r>
    </w:p>
    <w:p w14:paraId="38BBC6D8" w14:textId="77777777" w:rsidR="005A348B" w:rsidRPr="005A348B" w:rsidRDefault="005A348B" w:rsidP="005A348B">
      <w:pPr>
        <w:spacing w:line="276" w:lineRule="auto"/>
        <w:rPr>
          <w:sz w:val="18"/>
          <w:szCs w:val="18"/>
        </w:rPr>
      </w:pPr>
      <w:r w:rsidRPr="005A348B">
        <w:rPr>
          <w:sz w:val="18"/>
          <w:szCs w:val="18"/>
        </w:rPr>
        <w:t>2. Pani/Pana dane osobowe będą przetwarzane przez Urząd Gminy Suwałki w celu prowadzenia postępowania w sprawie wydania decyzji o środowiskowych uwarunkowaniach planowanych przedsięwzięć.</w:t>
      </w:r>
    </w:p>
    <w:p w14:paraId="16C82466" w14:textId="77777777" w:rsidR="005A348B" w:rsidRPr="005A348B" w:rsidRDefault="005A348B" w:rsidP="005A348B">
      <w:pPr>
        <w:spacing w:line="276" w:lineRule="auto"/>
        <w:rPr>
          <w:sz w:val="18"/>
          <w:szCs w:val="18"/>
        </w:rPr>
      </w:pPr>
      <w:r w:rsidRPr="005A348B">
        <w:rPr>
          <w:sz w:val="18"/>
          <w:szCs w:val="18"/>
        </w:rPr>
        <w:t>3. Ma Pani/Pan prawo do żądania od administratora dostępu do Pani/Pana danych osobowych, ich sprostowania, ograniczenia przetwarzania, a także prawo do przenoszenia danych.</w:t>
      </w:r>
    </w:p>
    <w:p w14:paraId="172929A2" w14:textId="77777777" w:rsidR="005A348B" w:rsidRPr="005A348B" w:rsidRDefault="005A348B" w:rsidP="005A348B">
      <w:pPr>
        <w:spacing w:line="276" w:lineRule="auto"/>
        <w:rPr>
          <w:sz w:val="18"/>
          <w:szCs w:val="18"/>
        </w:rPr>
      </w:pPr>
      <w:r w:rsidRPr="005A348B">
        <w:rPr>
          <w:sz w:val="18"/>
          <w:szCs w:val="18"/>
        </w:rPr>
        <w:t>4. Ma Pani/Pan prawo, z przyczyn związanych z Pani/Pana szczególną sytuacją, w dowolnym momencie wnieść sprzeciw wobec przetwarzania Pani/Pana danych osobowych.</w:t>
      </w:r>
    </w:p>
    <w:p w14:paraId="212EF7C2" w14:textId="77777777" w:rsidR="005A348B" w:rsidRPr="005A348B" w:rsidRDefault="005A348B" w:rsidP="005A348B">
      <w:pPr>
        <w:spacing w:line="276" w:lineRule="auto"/>
        <w:rPr>
          <w:sz w:val="18"/>
          <w:szCs w:val="18"/>
        </w:rPr>
      </w:pPr>
      <w:r w:rsidRPr="005A348B">
        <w:rPr>
          <w:sz w:val="18"/>
          <w:szCs w:val="18"/>
        </w:rPr>
        <w:t>5. Pani/Pana dane osobowe będą przetwarzane do czasu załatwienia sprawy dla potrzeb której te dane zostały zebrane, a następnie będą przechowywane przez okres wynikający z obowiązujących przepisów prawa.</w:t>
      </w:r>
    </w:p>
    <w:p w14:paraId="21E38108" w14:textId="77777777" w:rsidR="005A348B" w:rsidRPr="005A348B" w:rsidRDefault="005A348B" w:rsidP="005A348B">
      <w:pPr>
        <w:spacing w:line="276" w:lineRule="auto"/>
        <w:rPr>
          <w:sz w:val="18"/>
          <w:szCs w:val="18"/>
        </w:rPr>
      </w:pPr>
      <w:r w:rsidRPr="005A348B">
        <w:rPr>
          <w:sz w:val="18"/>
          <w:szCs w:val="18"/>
        </w:rPr>
        <w:t>6. W związku z przetwarzaniem Pani/Pana danych osobowych ma Pani/Pan prawo do wniesienia skargi do organu nadzorczego, którym jest Prezes Urzędu Ochrony Danych Osobowych.</w:t>
      </w:r>
    </w:p>
    <w:p w14:paraId="2FD9C22F" w14:textId="77777777" w:rsidR="005A348B" w:rsidRPr="005A348B" w:rsidRDefault="005A348B" w:rsidP="005A348B">
      <w:pPr>
        <w:spacing w:line="276" w:lineRule="auto"/>
        <w:rPr>
          <w:sz w:val="18"/>
          <w:szCs w:val="18"/>
        </w:rPr>
      </w:pPr>
      <w:r w:rsidRPr="005A348B">
        <w:rPr>
          <w:sz w:val="18"/>
          <w:szCs w:val="18"/>
        </w:rPr>
        <w:t>7. Kategorią odbiorców danych osobowych są: pozostałe strony postępowania, podmioty działające w postępowaniu na prawach strony, a także inni odbiorcy na podstawie przepisów prawa.</w:t>
      </w:r>
    </w:p>
    <w:p w14:paraId="4FFB5A58" w14:textId="77777777" w:rsidR="005A348B" w:rsidRPr="005A348B" w:rsidRDefault="005A348B" w:rsidP="005A348B">
      <w:pPr>
        <w:spacing w:line="276" w:lineRule="auto"/>
        <w:rPr>
          <w:sz w:val="18"/>
          <w:szCs w:val="18"/>
        </w:rPr>
      </w:pPr>
      <w:r w:rsidRPr="005A348B">
        <w:rPr>
          <w:sz w:val="18"/>
          <w:szCs w:val="18"/>
        </w:rPr>
        <w:t>8. Podanie danych osobowych jest wymogiem ustawowym i ma charakter obowiązkowy.</w:t>
      </w:r>
    </w:p>
    <w:p w14:paraId="78C5B091" w14:textId="77777777" w:rsidR="005A348B" w:rsidRPr="005A348B" w:rsidRDefault="005A348B" w:rsidP="005A348B">
      <w:pPr>
        <w:spacing w:line="276" w:lineRule="auto"/>
        <w:rPr>
          <w:sz w:val="18"/>
          <w:szCs w:val="18"/>
        </w:rPr>
      </w:pPr>
      <w:r w:rsidRPr="005A348B">
        <w:rPr>
          <w:sz w:val="18"/>
          <w:szCs w:val="18"/>
        </w:rPr>
        <w:t>9. Konsekwencją niepodania danych jest brak możliwości rozpatrzenia sprawy.</w:t>
      </w:r>
    </w:p>
    <w:p w14:paraId="53139945" w14:textId="77777777" w:rsidR="005A348B" w:rsidRPr="005A348B" w:rsidRDefault="005A348B" w:rsidP="005A348B">
      <w:pPr>
        <w:spacing w:line="276" w:lineRule="auto"/>
        <w:rPr>
          <w:sz w:val="18"/>
          <w:szCs w:val="18"/>
        </w:rPr>
      </w:pPr>
      <w:r w:rsidRPr="005A348B">
        <w:rPr>
          <w:sz w:val="18"/>
          <w:szCs w:val="18"/>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p>
    <w:p w14:paraId="31EBC9CE" w14:textId="77777777" w:rsidR="005A348B" w:rsidRDefault="005A348B" w:rsidP="005A348B">
      <w:pPr>
        <w:spacing w:line="276" w:lineRule="auto"/>
        <w:rPr>
          <w:sz w:val="18"/>
          <w:szCs w:val="18"/>
        </w:rPr>
      </w:pPr>
      <w:r w:rsidRPr="005A348B">
        <w:rPr>
          <w:sz w:val="18"/>
          <w:szCs w:val="18"/>
        </w:rPr>
        <w:t>11. Dane kontaktowe Inspektora Ochrony Danych: adres e-mail: iod@gmina.suwalki.pl adres pocztowy: ul. Świerkowa 45, 16-400 Suwałki</w:t>
      </w:r>
    </w:p>
    <w:p w14:paraId="4018B3D9" w14:textId="77777777" w:rsidR="007C10CC" w:rsidRDefault="007C10CC" w:rsidP="005A348B">
      <w:pPr>
        <w:spacing w:line="276" w:lineRule="auto"/>
        <w:rPr>
          <w:sz w:val="18"/>
          <w:szCs w:val="18"/>
        </w:rPr>
      </w:pPr>
    </w:p>
    <w:p w14:paraId="0EB86D78" w14:textId="77777777" w:rsidR="007C10CC" w:rsidRDefault="007C10CC" w:rsidP="005A348B">
      <w:pPr>
        <w:spacing w:line="276" w:lineRule="auto"/>
        <w:rPr>
          <w:sz w:val="18"/>
          <w:szCs w:val="18"/>
        </w:rPr>
      </w:pPr>
    </w:p>
    <w:p w14:paraId="544C3BB5" w14:textId="77777777" w:rsidR="007C10CC" w:rsidRDefault="007C10CC" w:rsidP="005A348B">
      <w:pPr>
        <w:spacing w:line="276" w:lineRule="auto"/>
        <w:rPr>
          <w:sz w:val="18"/>
          <w:szCs w:val="18"/>
        </w:rPr>
      </w:pPr>
    </w:p>
    <w:p w14:paraId="0B9B618E" w14:textId="77777777" w:rsidR="007C10CC" w:rsidRDefault="007C10CC" w:rsidP="005A348B">
      <w:pPr>
        <w:spacing w:line="276" w:lineRule="auto"/>
        <w:rPr>
          <w:sz w:val="18"/>
          <w:szCs w:val="18"/>
        </w:rPr>
      </w:pPr>
    </w:p>
    <w:p w14:paraId="62FA2D0C" w14:textId="77777777" w:rsidR="007C10CC" w:rsidRDefault="007C10CC" w:rsidP="005A348B">
      <w:pPr>
        <w:spacing w:line="276" w:lineRule="auto"/>
        <w:rPr>
          <w:sz w:val="18"/>
          <w:szCs w:val="18"/>
        </w:rPr>
      </w:pPr>
    </w:p>
    <w:p w14:paraId="329F027F" w14:textId="77777777" w:rsidR="007C10CC" w:rsidRDefault="007C10CC" w:rsidP="005A348B">
      <w:pPr>
        <w:spacing w:line="276" w:lineRule="auto"/>
        <w:rPr>
          <w:sz w:val="18"/>
          <w:szCs w:val="18"/>
        </w:rPr>
      </w:pPr>
    </w:p>
    <w:p w14:paraId="192F9383" w14:textId="77777777" w:rsidR="007C10CC" w:rsidRDefault="007C10CC" w:rsidP="005A348B">
      <w:pPr>
        <w:spacing w:line="276" w:lineRule="auto"/>
        <w:rPr>
          <w:sz w:val="18"/>
          <w:szCs w:val="18"/>
        </w:rPr>
      </w:pPr>
    </w:p>
    <w:p w14:paraId="513AC61B" w14:textId="77777777" w:rsidR="007C10CC" w:rsidRDefault="007C10CC" w:rsidP="005A348B">
      <w:pPr>
        <w:spacing w:line="276" w:lineRule="auto"/>
        <w:rPr>
          <w:sz w:val="18"/>
          <w:szCs w:val="18"/>
        </w:rPr>
      </w:pPr>
    </w:p>
    <w:p w14:paraId="56CED884" w14:textId="77777777" w:rsidR="007C10CC" w:rsidRDefault="007C10CC" w:rsidP="005A348B">
      <w:pPr>
        <w:spacing w:line="276" w:lineRule="auto"/>
        <w:rPr>
          <w:sz w:val="18"/>
          <w:szCs w:val="18"/>
        </w:rPr>
      </w:pPr>
    </w:p>
    <w:p w14:paraId="58553092" w14:textId="77777777" w:rsidR="007C10CC" w:rsidRDefault="007C10CC" w:rsidP="005A348B">
      <w:pPr>
        <w:spacing w:line="276" w:lineRule="auto"/>
        <w:rPr>
          <w:sz w:val="18"/>
          <w:szCs w:val="18"/>
        </w:rPr>
      </w:pPr>
    </w:p>
    <w:p w14:paraId="57352B1A" w14:textId="77777777" w:rsidR="007C10CC" w:rsidRDefault="007C10CC" w:rsidP="005A348B">
      <w:pPr>
        <w:spacing w:line="276" w:lineRule="auto"/>
        <w:rPr>
          <w:sz w:val="18"/>
          <w:szCs w:val="18"/>
        </w:rPr>
      </w:pPr>
    </w:p>
    <w:p w14:paraId="2DC36B06" w14:textId="77777777" w:rsidR="007C10CC" w:rsidRDefault="007C10CC" w:rsidP="005A348B">
      <w:pPr>
        <w:spacing w:line="276" w:lineRule="auto"/>
        <w:rPr>
          <w:sz w:val="18"/>
          <w:szCs w:val="18"/>
        </w:rPr>
      </w:pPr>
    </w:p>
    <w:p w14:paraId="3CED9235" w14:textId="77777777" w:rsidR="007C10CC" w:rsidRDefault="007C10CC" w:rsidP="005A348B">
      <w:pPr>
        <w:spacing w:line="276" w:lineRule="auto"/>
        <w:rPr>
          <w:sz w:val="18"/>
          <w:szCs w:val="18"/>
        </w:rPr>
      </w:pPr>
    </w:p>
    <w:p w14:paraId="010ECA9B" w14:textId="77777777" w:rsidR="007C10CC" w:rsidRDefault="007C10CC" w:rsidP="005A348B">
      <w:pPr>
        <w:spacing w:line="276" w:lineRule="auto"/>
        <w:rPr>
          <w:sz w:val="18"/>
          <w:szCs w:val="18"/>
        </w:rPr>
      </w:pPr>
    </w:p>
    <w:p w14:paraId="2F7F5D7F" w14:textId="77777777" w:rsidR="007C10CC" w:rsidRDefault="007C10CC" w:rsidP="005A348B">
      <w:pPr>
        <w:spacing w:line="276" w:lineRule="auto"/>
        <w:rPr>
          <w:sz w:val="18"/>
          <w:szCs w:val="18"/>
        </w:rPr>
      </w:pPr>
    </w:p>
    <w:p w14:paraId="4432AC07" w14:textId="77777777" w:rsidR="007C10CC" w:rsidRDefault="007C10CC" w:rsidP="005A348B">
      <w:pPr>
        <w:spacing w:line="276" w:lineRule="auto"/>
        <w:rPr>
          <w:sz w:val="18"/>
          <w:szCs w:val="18"/>
        </w:rPr>
      </w:pPr>
    </w:p>
    <w:p w14:paraId="66FE542E" w14:textId="77777777" w:rsidR="007C10CC" w:rsidRDefault="007C10CC" w:rsidP="005A348B">
      <w:pPr>
        <w:spacing w:line="276" w:lineRule="auto"/>
        <w:rPr>
          <w:sz w:val="18"/>
          <w:szCs w:val="18"/>
        </w:rPr>
      </w:pPr>
    </w:p>
    <w:p w14:paraId="45F063BE" w14:textId="77777777" w:rsidR="007C10CC" w:rsidRDefault="007C10CC" w:rsidP="005A348B">
      <w:pPr>
        <w:spacing w:line="276" w:lineRule="auto"/>
        <w:rPr>
          <w:sz w:val="18"/>
          <w:szCs w:val="18"/>
        </w:rPr>
      </w:pPr>
    </w:p>
    <w:p w14:paraId="322F539B" w14:textId="77777777" w:rsidR="007C10CC" w:rsidRDefault="007C10CC" w:rsidP="005A348B">
      <w:pPr>
        <w:spacing w:line="276" w:lineRule="auto"/>
        <w:rPr>
          <w:sz w:val="18"/>
          <w:szCs w:val="18"/>
        </w:rPr>
      </w:pPr>
    </w:p>
    <w:p w14:paraId="5CA72425" w14:textId="77777777" w:rsidR="007C10CC" w:rsidRDefault="007C10CC" w:rsidP="005A348B">
      <w:pPr>
        <w:spacing w:line="276" w:lineRule="auto"/>
        <w:rPr>
          <w:sz w:val="18"/>
          <w:szCs w:val="18"/>
        </w:rPr>
      </w:pPr>
    </w:p>
    <w:p w14:paraId="13227A2F" w14:textId="77777777" w:rsidR="007C10CC" w:rsidRDefault="007C10CC" w:rsidP="005A348B">
      <w:pPr>
        <w:spacing w:line="276" w:lineRule="auto"/>
        <w:rPr>
          <w:sz w:val="18"/>
          <w:szCs w:val="18"/>
        </w:rPr>
      </w:pPr>
    </w:p>
    <w:p w14:paraId="2CB60F47" w14:textId="77777777" w:rsidR="007C10CC" w:rsidRDefault="007C10CC" w:rsidP="005A348B">
      <w:pPr>
        <w:spacing w:line="276" w:lineRule="auto"/>
        <w:rPr>
          <w:sz w:val="18"/>
          <w:szCs w:val="18"/>
        </w:rPr>
      </w:pPr>
    </w:p>
    <w:p w14:paraId="5F74E517" w14:textId="77777777" w:rsidR="007C10CC" w:rsidRDefault="007C10CC" w:rsidP="005A348B">
      <w:pPr>
        <w:spacing w:line="276" w:lineRule="auto"/>
        <w:rPr>
          <w:sz w:val="18"/>
          <w:szCs w:val="18"/>
        </w:rPr>
      </w:pPr>
    </w:p>
    <w:p w14:paraId="22859C71" w14:textId="77777777" w:rsidR="007C10CC" w:rsidRDefault="007C10CC" w:rsidP="005A348B">
      <w:pPr>
        <w:spacing w:line="276" w:lineRule="auto"/>
        <w:rPr>
          <w:sz w:val="18"/>
          <w:szCs w:val="18"/>
        </w:rPr>
      </w:pPr>
    </w:p>
    <w:p w14:paraId="7ACF62E7" w14:textId="77777777" w:rsidR="007C10CC" w:rsidRDefault="007C10CC" w:rsidP="005A348B">
      <w:pPr>
        <w:spacing w:line="276" w:lineRule="auto"/>
        <w:rPr>
          <w:sz w:val="18"/>
          <w:szCs w:val="18"/>
        </w:rPr>
      </w:pPr>
    </w:p>
    <w:p w14:paraId="01123F8B" w14:textId="77777777" w:rsidR="007C10CC" w:rsidRDefault="007C10CC" w:rsidP="005A348B">
      <w:pPr>
        <w:spacing w:line="276" w:lineRule="auto"/>
        <w:rPr>
          <w:sz w:val="18"/>
          <w:szCs w:val="18"/>
        </w:rPr>
      </w:pPr>
    </w:p>
    <w:p w14:paraId="341C6248" w14:textId="77777777" w:rsidR="007C10CC" w:rsidRDefault="007C10CC" w:rsidP="005A348B">
      <w:pPr>
        <w:spacing w:line="276" w:lineRule="auto"/>
        <w:rPr>
          <w:sz w:val="18"/>
          <w:szCs w:val="18"/>
        </w:rPr>
      </w:pPr>
    </w:p>
    <w:p w14:paraId="3FF33322" w14:textId="77777777" w:rsidR="007C10CC" w:rsidRDefault="007C10CC" w:rsidP="005A348B">
      <w:pPr>
        <w:spacing w:line="276" w:lineRule="auto"/>
        <w:rPr>
          <w:sz w:val="18"/>
          <w:szCs w:val="18"/>
        </w:rPr>
      </w:pPr>
    </w:p>
    <w:p w14:paraId="6FFD6F8F" w14:textId="77777777" w:rsidR="007C10CC" w:rsidRDefault="007C10CC" w:rsidP="005A348B">
      <w:pPr>
        <w:spacing w:line="276" w:lineRule="auto"/>
        <w:rPr>
          <w:sz w:val="18"/>
          <w:szCs w:val="18"/>
        </w:rPr>
      </w:pPr>
    </w:p>
    <w:p w14:paraId="68ADBF20" w14:textId="77777777" w:rsidR="007C10CC" w:rsidRDefault="007C10CC" w:rsidP="005A348B">
      <w:pPr>
        <w:spacing w:line="276" w:lineRule="auto"/>
        <w:rPr>
          <w:sz w:val="18"/>
          <w:szCs w:val="18"/>
        </w:rPr>
      </w:pPr>
    </w:p>
    <w:p w14:paraId="6C8A2A54" w14:textId="77777777" w:rsidR="007C10CC" w:rsidRDefault="007C10CC" w:rsidP="005A348B">
      <w:pPr>
        <w:spacing w:line="276" w:lineRule="auto"/>
        <w:rPr>
          <w:sz w:val="18"/>
          <w:szCs w:val="18"/>
        </w:rPr>
      </w:pPr>
    </w:p>
    <w:p w14:paraId="4E910409" w14:textId="77777777" w:rsidR="007C10CC" w:rsidRPr="00106736" w:rsidRDefault="007C10CC" w:rsidP="007C10CC">
      <w:pPr>
        <w:jc w:val="right"/>
        <w:rPr>
          <w:b/>
          <w:bCs/>
        </w:rPr>
      </w:pPr>
      <w:r w:rsidRPr="00106736">
        <w:rPr>
          <w:b/>
          <w:bCs/>
        </w:rPr>
        <w:lastRenderedPageBreak/>
        <w:t>Załącznik do decyzji</w:t>
      </w:r>
    </w:p>
    <w:p w14:paraId="2C54B951" w14:textId="77777777" w:rsidR="007C10CC" w:rsidRPr="00106736" w:rsidRDefault="007C10CC" w:rsidP="007C10CC">
      <w:pPr>
        <w:jc w:val="right"/>
      </w:pPr>
      <w:r w:rsidRPr="00106736">
        <w:t>Wójta Gminy Suwałki</w:t>
      </w:r>
    </w:p>
    <w:p w14:paraId="49562F6B" w14:textId="77777777" w:rsidR="007C10CC" w:rsidRPr="00106736" w:rsidRDefault="007C10CC" w:rsidP="007C10CC">
      <w:pPr>
        <w:jc w:val="right"/>
      </w:pPr>
      <w:r>
        <w:t>znak BUM</w:t>
      </w:r>
      <w:r w:rsidRPr="00106736">
        <w:t>.6220.</w:t>
      </w:r>
      <w:r>
        <w:t>21</w:t>
      </w:r>
      <w:r w:rsidRPr="00106736">
        <w:t>.20</w:t>
      </w:r>
      <w:r>
        <w:t>22</w:t>
      </w:r>
      <w:r w:rsidRPr="00106736">
        <w:t>.</w:t>
      </w:r>
      <w:r>
        <w:t>SR</w:t>
      </w:r>
      <w:r w:rsidRPr="00106736">
        <w:t xml:space="preserve"> </w:t>
      </w:r>
    </w:p>
    <w:p w14:paraId="0A65F14B" w14:textId="77777777" w:rsidR="007C10CC" w:rsidRPr="00106736" w:rsidRDefault="007C10CC" w:rsidP="007C10CC">
      <w:pPr>
        <w:jc w:val="right"/>
      </w:pPr>
      <w:r w:rsidRPr="00106736">
        <w:t xml:space="preserve">z dnia </w:t>
      </w:r>
      <w:r>
        <w:t>28 września 2022</w:t>
      </w:r>
      <w:r w:rsidRPr="00106736">
        <w:t xml:space="preserve"> roku</w:t>
      </w:r>
    </w:p>
    <w:p w14:paraId="03E6806C" w14:textId="77777777" w:rsidR="007C10CC" w:rsidRDefault="007C10CC" w:rsidP="007C10CC">
      <w:pPr>
        <w:jc w:val="right"/>
      </w:pPr>
    </w:p>
    <w:p w14:paraId="3CD96F39" w14:textId="77777777" w:rsidR="007C10CC" w:rsidRPr="00106736" w:rsidRDefault="007C10CC" w:rsidP="007C10CC">
      <w:pPr>
        <w:jc w:val="right"/>
      </w:pPr>
    </w:p>
    <w:p w14:paraId="7C8CBC30" w14:textId="77777777" w:rsidR="007C10CC" w:rsidRPr="00106736" w:rsidRDefault="007C10CC" w:rsidP="007C10CC">
      <w:pPr>
        <w:jc w:val="center"/>
        <w:rPr>
          <w:b/>
          <w:bCs/>
        </w:rPr>
      </w:pPr>
      <w:r w:rsidRPr="00106736">
        <w:rPr>
          <w:b/>
          <w:bCs/>
        </w:rPr>
        <w:t xml:space="preserve">Charakterystyka planowanego przedsięwzięcia zgodnie z art. 82 ust. 3 </w:t>
      </w:r>
    </w:p>
    <w:p w14:paraId="3E1C7F83" w14:textId="77777777" w:rsidR="007C10CC" w:rsidRPr="00106736" w:rsidRDefault="007C10CC" w:rsidP="007C10CC">
      <w:pPr>
        <w:jc w:val="center"/>
        <w:rPr>
          <w:b/>
          <w:bCs/>
        </w:rPr>
      </w:pPr>
      <w:r w:rsidRPr="00106736">
        <w:rPr>
          <w:b/>
          <w:bCs/>
        </w:rPr>
        <w:t xml:space="preserve">ustawy o udostępnianiu informacji o środowisku i jego ochronie, udziale społeczeństwa </w:t>
      </w:r>
    </w:p>
    <w:p w14:paraId="6654AB04" w14:textId="77777777" w:rsidR="007C10CC" w:rsidRPr="00106736" w:rsidRDefault="007C10CC" w:rsidP="007C10CC">
      <w:pPr>
        <w:jc w:val="center"/>
        <w:rPr>
          <w:b/>
          <w:bCs/>
        </w:rPr>
      </w:pPr>
      <w:r w:rsidRPr="00106736">
        <w:rPr>
          <w:b/>
          <w:bCs/>
        </w:rPr>
        <w:t xml:space="preserve">w ochronie środowiska oraz o ocenach oddziaływania na środowisko </w:t>
      </w:r>
    </w:p>
    <w:p w14:paraId="59319DE8" w14:textId="77777777" w:rsidR="007C10CC" w:rsidRPr="00106736" w:rsidRDefault="007C10CC" w:rsidP="007C10CC">
      <w:pPr>
        <w:jc w:val="center"/>
        <w:rPr>
          <w:b/>
          <w:bCs/>
        </w:rPr>
      </w:pPr>
      <w:r w:rsidRPr="00106736">
        <w:rPr>
          <w:b/>
          <w:bCs/>
        </w:rPr>
        <w:t>(</w:t>
      </w:r>
      <w:r>
        <w:rPr>
          <w:b/>
          <w:bCs/>
        </w:rPr>
        <w:t xml:space="preserve">t.j. </w:t>
      </w:r>
      <w:r w:rsidRPr="00106736">
        <w:rPr>
          <w:b/>
          <w:bCs/>
        </w:rPr>
        <w:t>Dz. U z 20</w:t>
      </w:r>
      <w:r>
        <w:rPr>
          <w:b/>
          <w:bCs/>
        </w:rPr>
        <w:t>22</w:t>
      </w:r>
      <w:r w:rsidRPr="00106736">
        <w:rPr>
          <w:b/>
          <w:bCs/>
        </w:rPr>
        <w:t xml:space="preserve"> r. poz. </w:t>
      </w:r>
      <w:r>
        <w:rPr>
          <w:b/>
          <w:bCs/>
        </w:rPr>
        <w:t>1029 z późn. zm.</w:t>
      </w:r>
      <w:r w:rsidRPr="00106736">
        <w:rPr>
          <w:b/>
          <w:bCs/>
        </w:rPr>
        <w:t>)</w:t>
      </w:r>
    </w:p>
    <w:p w14:paraId="5F83A4DF" w14:textId="77777777" w:rsidR="007C10CC" w:rsidRDefault="007C10CC" w:rsidP="007C10CC">
      <w:pPr>
        <w:jc w:val="center"/>
        <w:rPr>
          <w:b/>
          <w:bCs/>
          <w:color w:val="FF0000"/>
        </w:rPr>
      </w:pPr>
    </w:p>
    <w:p w14:paraId="5858E5D0" w14:textId="77777777" w:rsidR="007C10CC" w:rsidRDefault="007C10CC" w:rsidP="007C10CC">
      <w:pPr>
        <w:jc w:val="center"/>
        <w:rPr>
          <w:b/>
          <w:bCs/>
          <w:color w:val="FF0000"/>
        </w:rPr>
      </w:pPr>
    </w:p>
    <w:p w14:paraId="65753E7E" w14:textId="77777777" w:rsidR="007C10CC" w:rsidRDefault="007C10CC" w:rsidP="007C10CC">
      <w:pPr>
        <w:spacing w:line="276" w:lineRule="auto"/>
        <w:ind w:firstLine="426"/>
        <w:jc w:val="both"/>
        <w:rPr>
          <w:rFonts w:eastAsia="Calibri"/>
          <w:lang w:eastAsia="en-US"/>
        </w:rPr>
      </w:pPr>
      <w:r>
        <w:rPr>
          <w:rFonts w:eastAsia="Calibri"/>
          <w:lang w:eastAsia="en-US"/>
        </w:rPr>
        <w:t>Planowane przedsięwzięcie będzie polegało na budowie przewoźnej kontenerowej stacji regazyfikacji gazu LNG o przepustowości Q=630 Nm</w:t>
      </w:r>
      <w:r w:rsidRPr="00F86179">
        <w:rPr>
          <w:rFonts w:eastAsia="Calibri"/>
          <w:vertAlign w:val="superscript"/>
          <w:lang w:eastAsia="en-US"/>
        </w:rPr>
        <w:t>3</w:t>
      </w:r>
      <w:r>
        <w:rPr>
          <w:rFonts w:eastAsia="Calibri"/>
          <w:lang w:eastAsia="en-US"/>
        </w:rPr>
        <w:t xml:space="preserve">/h wraz ze stacją redukcyjno – pomiarową </w:t>
      </w:r>
      <w:r>
        <w:rPr>
          <w:rFonts w:eastAsia="Calibri"/>
          <w:lang w:eastAsia="en-US"/>
        </w:rPr>
        <w:br/>
        <w:t>o przepustowości Q=630 Nm</w:t>
      </w:r>
      <w:r w:rsidRPr="009808F6">
        <w:rPr>
          <w:rFonts w:eastAsia="Calibri"/>
          <w:vertAlign w:val="superscript"/>
          <w:lang w:eastAsia="en-US"/>
        </w:rPr>
        <w:t>3</w:t>
      </w:r>
      <w:r>
        <w:rPr>
          <w:rFonts w:eastAsia="Calibri"/>
          <w:lang w:eastAsia="en-US"/>
        </w:rPr>
        <w:t>/h oraz infrastrukturą towarzyszącą. Inwestycja zostanie zlokalizowana na działkach o nr geod. 192/5, 192/4 obręb 0032 Potasznia, gm. Suwałki. Łączna powierzchnia działek wynosi 0,105 ha. Najbliższe sąsiedztwo nieruchomości zajętej pod inwestycję stanowi zabudowa zagrodowa (najbliższy budynek mieszkalny znajduje się w odległości ok. 25 m) oraz pastwiska i pola uprawne. Teren inwestycji zlokalizowany jest w strefie ochronnej rzeki Czarna Hańcza (w odległości ok. 70 m). Obecnie na terenie działki nr 192/5 znajdują się nieużytkowane budynki gospodarcze, przeznaczone do rozbiórki. Teren nieruchomości jest częściowo utwardzony, posiada infrastrukturę techniczną – sieć wodociągową i sieć gazową.</w:t>
      </w:r>
    </w:p>
    <w:p w14:paraId="5DEB511F" w14:textId="77777777" w:rsidR="007C10CC" w:rsidRDefault="007C10CC" w:rsidP="007C10CC">
      <w:pPr>
        <w:spacing w:line="276" w:lineRule="auto"/>
        <w:ind w:firstLine="426"/>
        <w:jc w:val="both"/>
        <w:rPr>
          <w:rFonts w:eastAsia="Calibri"/>
          <w:lang w:eastAsia="en-US"/>
        </w:rPr>
      </w:pPr>
      <w:r>
        <w:rPr>
          <w:rFonts w:eastAsia="Calibri"/>
          <w:lang w:eastAsia="en-US"/>
        </w:rPr>
        <w:t>Parametry techniczne stacji regazyfikacji, to:</w:t>
      </w:r>
    </w:p>
    <w:p w14:paraId="2793FAF0" w14:textId="77777777" w:rsidR="007C10CC" w:rsidRDefault="007C10CC" w:rsidP="007C10CC">
      <w:pPr>
        <w:spacing w:line="276" w:lineRule="auto"/>
        <w:ind w:firstLine="426"/>
        <w:jc w:val="both"/>
        <w:rPr>
          <w:rFonts w:eastAsia="Calibri"/>
          <w:lang w:eastAsia="en-US"/>
        </w:rPr>
      </w:pPr>
      <w:r>
        <w:rPr>
          <w:rFonts w:eastAsia="Calibri"/>
          <w:lang w:eastAsia="en-US"/>
        </w:rPr>
        <w:t>- jeden zbiornik procesowy LNG (skroplonego metanu) wraz z parownicą odbudowy ciśnienia (pojemność netto ok. 37 ± 5% m</w:t>
      </w:r>
      <w:r w:rsidRPr="00645035">
        <w:rPr>
          <w:rFonts w:eastAsia="Calibri"/>
          <w:vertAlign w:val="superscript"/>
          <w:lang w:eastAsia="en-US"/>
        </w:rPr>
        <w:t>3</w:t>
      </w:r>
      <w:r>
        <w:rPr>
          <w:rFonts w:eastAsia="Calibri"/>
          <w:lang w:eastAsia="en-US"/>
        </w:rPr>
        <w:t xml:space="preserve"> zbiornika)  zabudowany na stalowej ramie;</w:t>
      </w:r>
    </w:p>
    <w:p w14:paraId="730E9982" w14:textId="77777777" w:rsidR="007C10CC" w:rsidRDefault="007C10CC" w:rsidP="007C10CC">
      <w:pPr>
        <w:spacing w:line="276" w:lineRule="auto"/>
        <w:ind w:firstLine="426"/>
        <w:jc w:val="both"/>
        <w:rPr>
          <w:rFonts w:eastAsia="Calibri"/>
          <w:lang w:eastAsia="en-US"/>
        </w:rPr>
      </w:pPr>
      <w:r>
        <w:rPr>
          <w:rFonts w:eastAsia="Calibri"/>
          <w:lang w:eastAsia="en-US"/>
        </w:rPr>
        <w:t>- dwa układy parownic atmosferycznych – każdy układ zapewniający wydajność na poziomie 630 Nm</w:t>
      </w:r>
      <w:r w:rsidRPr="00504CAF">
        <w:rPr>
          <w:rFonts w:eastAsia="Calibri"/>
          <w:vertAlign w:val="superscript"/>
          <w:lang w:eastAsia="en-US"/>
        </w:rPr>
        <w:t>3</w:t>
      </w:r>
      <w:r>
        <w:rPr>
          <w:rFonts w:eastAsia="Calibri"/>
          <w:lang w:eastAsia="en-US"/>
        </w:rPr>
        <w:t>/h + 10%, w każdym układzie po dwie parownice, zabudowane na stalowej ramie;</w:t>
      </w:r>
    </w:p>
    <w:p w14:paraId="122405A4" w14:textId="77777777" w:rsidR="007C10CC" w:rsidRDefault="007C10CC" w:rsidP="007C10CC">
      <w:pPr>
        <w:spacing w:line="276" w:lineRule="auto"/>
        <w:ind w:firstLine="426"/>
        <w:jc w:val="both"/>
        <w:rPr>
          <w:rFonts w:eastAsia="Calibri"/>
          <w:lang w:eastAsia="en-US"/>
        </w:rPr>
      </w:pPr>
      <w:r>
        <w:rPr>
          <w:rFonts w:eastAsia="Calibri"/>
          <w:lang w:eastAsia="en-US"/>
        </w:rPr>
        <w:t>- stacja redukcyjno – pomiarowa o wydajności ok. 630 Nm</w:t>
      </w:r>
      <w:r w:rsidRPr="00025E7F">
        <w:rPr>
          <w:rFonts w:eastAsia="Calibri"/>
          <w:vertAlign w:val="superscript"/>
          <w:lang w:eastAsia="en-US"/>
        </w:rPr>
        <w:t>3</w:t>
      </w:r>
      <w:r>
        <w:rPr>
          <w:rFonts w:eastAsia="Calibri"/>
          <w:lang w:eastAsia="en-US"/>
        </w:rPr>
        <w:t>/h, wyposażona w dwa ciągi redukcyjne, nawanialnię kontaktową THT wraz z rurociągami technologicznymi;</w:t>
      </w:r>
    </w:p>
    <w:p w14:paraId="0AF93056" w14:textId="77777777" w:rsidR="007C10CC" w:rsidRDefault="007C10CC" w:rsidP="007C10CC">
      <w:pPr>
        <w:spacing w:line="276" w:lineRule="auto"/>
        <w:ind w:firstLine="426"/>
        <w:jc w:val="both"/>
        <w:rPr>
          <w:rFonts w:eastAsia="Calibri"/>
          <w:lang w:eastAsia="en-US"/>
        </w:rPr>
      </w:pPr>
      <w:r>
        <w:rPr>
          <w:rFonts w:eastAsia="Calibri"/>
          <w:lang w:eastAsia="en-US"/>
        </w:rPr>
        <w:t>-instalacja technologiczna: rurociągi fazy ciekłej i fazy gazowej wraz z armaturą zabezpieczającą i odcinającą;</w:t>
      </w:r>
    </w:p>
    <w:p w14:paraId="14BFF8DC" w14:textId="77777777" w:rsidR="007C10CC" w:rsidRDefault="007C10CC" w:rsidP="007C10CC">
      <w:pPr>
        <w:spacing w:line="276" w:lineRule="auto"/>
        <w:ind w:firstLine="426"/>
        <w:jc w:val="both"/>
        <w:rPr>
          <w:rFonts w:eastAsia="Calibri"/>
          <w:lang w:eastAsia="en-US"/>
        </w:rPr>
      </w:pPr>
      <w:r>
        <w:rPr>
          <w:rFonts w:eastAsia="Calibri"/>
          <w:lang w:eastAsia="en-US"/>
        </w:rPr>
        <w:t>- instalacja elektryczna, odgromowa i uziemiająca, oświetlenie oraz system telemetrii;</w:t>
      </w:r>
    </w:p>
    <w:p w14:paraId="23BACA71" w14:textId="77777777" w:rsidR="007C10CC" w:rsidRDefault="007C10CC" w:rsidP="007C10CC">
      <w:pPr>
        <w:spacing w:line="276" w:lineRule="auto"/>
        <w:ind w:firstLine="426"/>
        <w:jc w:val="both"/>
        <w:rPr>
          <w:rFonts w:eastAsia="Calibri"/>
          <w:lang w:eastAsia="en-US"/>
        </w:rPr>
      </w:pPr>
      <w:r>
        <w:rPr>
          <w:rFonts w:eastAsia="Calibri"/>
          <w:lang w:eastAsia="en-US"/>
        </w:rPr>
        <w:t>- infrastruktura towarzysząca: ogrodzenie, fundamenty prefabrykowane pod urządzenia (nie związane trwale z gruntem), nawierzchnie utwardzone, plac manewrowy do rozładunku cysterny.</w:t>
      </w:r>
    </w:p>
    <w:p w14:paraId="4FF52592" w14:textId="77777777" w:rsidR="007C10CC" w:rsidRDefault="007C10CC" w:rsidP="007C10CC">
      <w:pPr>
        <w:spacing w:line="276" w:lineRule="auto"/>
        <w:ind w:firstLine="426"/>
        <w:jc w:val="both"/>
        <w:rPr>
          <w:rFonts w:eastAsia="Calibri"/>
          <w:lang w:eastAsia="en-US"/>
        </w:rPr>
      </w:pPr>
      <w:r>
        <w:rPr>
          <w:rFonts w:eastAsia="Calibri"/>
          <w:lang w:eastAsia="en-US"/>
        </w:rPr>
        <w:t>Planowana powierzchnia zabudowy (kontener) wyniesie ok. 11 m</w:t>
      </w:r>
      <w:r w:rsidRPr="00025E7F">
        <w:rPr>
          <w:rFonts w:eastAsia="Calibri"/>
          <w:vertAlign w:val="superscript"/>
          <w:lang w:eastAsia="en-US"/>
        </w:rPr>
        <w:t>2</w:t>
      </w:r>
      <w:r>
        <w:rPr>
          <w:rFonts w:eastAsia="Calibri"/>
          <w:lang w:eastAsia="en-US"/>
        </w:rPr>
        <w:t>, powierzchnia utwardzona wyniesie 400 – 500 m</w:t>
      </w:r>
      <w:r w:rsidRPr="00025E7F">
        <w:rPr>
          <w:rFonts w:eastAsia="Calibri"/>
          <w:vertAlign w:val="superscript"/>
          <w:lang w:eastAsia="en-US"/>
        </w:rPr>
        <w:t>2</w:t>
      </w:r>
      <w:r>
        <w:rPr>
          <w:rFonts w:eastAsia="Calibri"/>
          <w:lang w:eastAsia="en-US"/>
        </w:rPr>
        <w:t xml:space="preserve">. Powierzchnia biologicznie czynna będzie stanowiła 30% terenu zajętego przez inwestycję. W trakcie realizacji inwestycji wykonane zostaną wykopy pod ogrodzenie oraz wykopy pod instalacje doziemne. Głębokość wykopów będzie wynosiła maksymalnie 2,5 m. </w:t>
      </w:r>
      <w:r>
        <w:rPr>
          <w:rFonts w:eastAsia="Calibri"/>
          <w:lang w:eastAsia="en-US"/>
        </w:rPr>
        <w:br/>
        <w:t>W przypadku konieczności, odwodnienie wykopów będzie realizowane za pomocą zestawów igłofiltrowych, montowanych wewnątrz szczelnych umocnień ścian wykopów lub metodą pompowania powierzchniowego z dna wykopu. Odprowadzanie wody z odwodnienia wykopów realizowane będzie  tymczasowymi przewodami ciśnieniowymi, ułożonymi  na powierzchni terenu, zabezpieczając przez powstaniem zmiany stanu wód na gruntach sąsiednich. Jak wynika z karty informacyjnej przedsięwzięcia realizacja inwestycji nie spowoduje niszczenia i likwidowania zadrzewień śródpolnych, przydrożnych i nadwodnych. Na terenie projektowanej inwestycji nie przewiduje się lokalizacji obiektów socjalnych. Do zasilania urządzeń telemetrii i oświetlenia terenu wykorzystywana będzie energia elektryczna.</w:t>
      </w:r>
    </w:p>
    <w:p w14:paraId="0AAF27B0" w14:textId="2827B21C" w:rsidR="007C10CC" w:rsidRDefault="007C10CC" w:rsidP="007C10CC">
      <w:pPr>
        <w:spacing w:line="276" w:lineRule="auto"/>
        <w:ind w:firstLine="426"/>
        <w:jc w:val="both"/>
        <w:rPr>
          <w:rFonts w:eastAsia="Calibri"/>
          <w:lang w:eastAsia="en-US"/>
        </w:rPr>
      </w:pPr>
      <w:r>
        <w:rPr>
          <w:rFonts w:eastAsia="Calibri"/>
          <w:lang w:eastAsia="en-US"/>
        </w:rPr>
        <w:t xml:space="preserve">Na etapie realizacji przedsięwzięcia nastąpi zwiększenie poziomu hałasu oraz emisji gazowej </w:t>
      </w:r>
      <w:r>
        <w:rPr>
          <w:rFonts w:eastAsia="Calibri"/>
          <w:lang w:eastAsia="en-US"/>
        </w:rPr>
        <w:br/>
      </w:r>
      <w:r>
        <w:rPr>
          <w:rFonts w:eastAsia="Calibri"/>
          <w:lang w:eastAsia="en-US"/>
        </w:rPr>
        <w:lastRenderedPageBreak/>
        <w:t>i pyłowej do powietrza. Oddziaływania te będą jednak miały charakter krótkotrwały i nie spowodują zmiany istniejącego stanu środowiska na tym terenie. Prace budowlane będą prowadzone jedynie w porze dziennej, tj. w godz. 6.00 – 22.00. Stosowany sprzęt będzie sprawny technicznie, aby zminimalizować ryzyko skażenia substancjami ropopochodnymi. Powstające odpady gromadzone będą selektywnie w pojemnikach do tego celu przezna</w:t>
      </w:r>
      <w:r w:rsidR="0095393B">
        <w:rPr>
          <w:rFonts w:eastAsia="Calibri"/>
          <w:lang w:eastAsia="en-US"/>
        </w:rPr>
        <w:t xml:space="preserve">czonych oraz </w:t>
      </w:r>
      <w:r>
        <w:rPr>
          <w:rFonts w:eastAsia="Calibri"/>
          <w:lang w:eastAsia="en-US"/>
        </w:rPr>
        <w:t xml:space="preserve">z wyznaczonych miejscach, a następnie zostaną przekazane podmiotom posiadającym odpowiednie zezwolenia na prowadzenie działalności w zakresie gospodarowania odpadami. Odpady w postaci mas ziemnych zostaną wykorzystane do niwelacji terenu lub przekazane na składowisko odpadów. Wytworzone ścieki sanitarno – bytowe gromadzone będą w przenośnych sanitariatach. Zaplecze budowy zostanie zorganizowane w sposób zapewniający </w:t>
      </w:r>
      <w:r w:rsidR="0095393B">
        <w:rPr>
          <w:rFonts w:eastAsia="Calibri"/>
          <w:lang w:eastAsia="en-US"/>
        </w:rPr>
        <w:t xml:space="preserve">oszczędne korzystanie z terenu </w:t>
      </w:r>
      <w:r>
        <w:rPr>
          <w:rFonts w:eastAsia="Calibri"/>
          <w:lang w:eastAsia="en-US"/>
        </w:rPr>
        <w:t>i minimalne przekształcenie jego powierzchni, a po zakończeniu prac teren zostanie przywrócony do poprzedniego stanu.</w:t>
      </w:r>
    </w:p>
    <w:p w14:paraId="7C922FA6" w14:textId="15E898A4" w:rsidR="007C10CC" w:rsidRDefault="007C10CC" w:rsidP="007C10CC">
      <w:pPr>
        <w:spacing w:line="276" w:lineRule="auto"/>
        <w:ind w:firstLine="426"/>
        <w:jc w:val="both"/>
        <w:rPr>
          <w:rFonts w:eastAsia="Calibri"/>
          <w:lang w:eastAsia="en-US"/>
        </w:rPr>
      </w:pPr>
      <w:r>
        <w:rPr>
          <w:rFonts w:eastAsia="Calibri"/>
          <w:lang w:eastAsia="en-US"/>
        </w:rPr>
        <w:t xml:space="preserve">Przedmiotowa instalacja będzie służyła zaspokojeniu zwiększonego zapotrzebowania na gaz ziemny mieszkańców i zakładów na terenie gminy Suwałki. Przewiduje się ruch maksymalnie jednego samochodu dziennie. Instalacja nie powoduje emisji szkodliwych substancji, nadmiernego hałasu, drgań dla otaczającej przyrody. Ponadto magazynowany, a następnie przesyłany i spalany gaz ziemny do odbiorców uchodzi za najbardziej ekologiczne paliwo z dostępnych surowców kopalnych. Planowana inwestycja prowadzona będzie z zastosowaniem nowoczesnej technologii, zgodnie </w:t>
      </w:r>
      <w:r w:rsidR="0095393B">
        <w:rPr>
          <w:rFonts w:eastAsia="Calibri"/>
          <w:lang w:eastAsia="en-US"/>
        </w:rPr>
        <w:br/>
      </w:r>
      <w:r>
        <w:rPr>
          <w:rFonts w:eastAsia="Calibri"/>
          <w:lang w:eastAsia="en-US"/>
        </w:rPr>
        <w:t xml:space="preserve">z obowiązującymi przepisami w zakresie ochrony środowiska. Inwestycja nie spowoduje przekroczenia standardów środowiska w zakresie ochrony powietrza i klimatu akustycznego. </w:t>
      </w:r>
      <w:r>
        <w:rPr>
          <w:rFonts w:eastAsia="Calibri"/>
          <w:lang w:eastAsia="en-US"/>
        </w:rPr>
        <w:br/>
        <w:t xml:space="preserve">Na terenie stacji nie przewiduje się wytwarzania i magazynowania odpadów, nie będą produkowane ścieki technologiczne. Wody opadowe odprowadzane będą z wanny bezpieczeństwa i z placu manewrowego do rozładunku cysterny utwardzonego tłuczniem i chodnika z kostek betonowych, powierzchniowo na teren inwestycji. Nie przewiduje się występowania na przedmiotowym terenie źródeł zanieczyszczających wody opadowe, mogących wpłynąć na pogorszenie stanu środowiska gruntowo – wodnego. Jedynym źródłem zanieczyszczeń mogą być poruszające się samochody. </w:t>
      </w:r>
      <w:r>
        <w:rPr>
          <w:rFonts w:eastAsia="Calibri"/>
          <w:lang w:eastAsia="en-US"/>
        </w:rPr>
        <w:br/>
        <w:t xml:space="preserve">Na etapie użytkowania instalacji nie przewiduje się wykorzystywania wody. Inwestycja będzie zabezpieczona istniejącym hydrantem zewnętrznym. Na etapie eksploatacji przedsięwzięcia wprowadzone zostaną rozwiązania chroniące środowisko poprzez zastosowanie dwupłaszczowego zbiornika gazu, wyposażenie stacji w atestowane urządzenia, zastosowanie zabezpieczeń przeciwwybuchowych, zabezpieczenie instalacji przez wyładowaniami atmosferycznymi (uziemienie). </w:t>
      </w:r>
    </w:p>
    <w:p w14:paraId="0F3AF3A9" w14:textId="77777777" w:rsidR="007C10CC" w:rsidRPr="00476269" w:rsidRDefault="007C10CC" w:rsidP="007C10CC">
      <w:pPr>
        <w:spacing w:line="276" w:lineRule="auto"/>
        <w:ind w:firstLine="426"/>
        <w:jc w:val="both"/>
        <w:rPr>
          <w:bCs/>
        </w:rPr>
      </w:pPr>
    </w:p>
    <w:p w14:paraId="0B86D473" w14:textId="77777777" w:rsidR="007C10CC" w:rsidRPr="005A348B" w:rsidRDefault="007C10CC" w:rsidP="005A348B">
      <w:pPr>
        <w:spacing w:line="276" w:lineRule="auto"/>
        <w:rPr>
          <w:sz w:val="18"/>
          <w:szCs w:val="18"/>
        </w:rPr>
      </w:pPr>
    </w:p>
    <w:sectPr w:rsidR="007C10CC" w:rsidRPr="005A348B" w:rsidSect="001C5A6D">
      <w:footerReference w:type="default" r:id="rId9"/>
      <w:pgSz w:w="11906" w:h="16838"/>
      <w:pgMar w:top="993" w:right="1134" w:bottom="1135"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31F" w14:textId="77777777" w:rsidR="008C72CA" w:rsidRDefault="008C72CA">
      <w:r>
        <w:separator/>
      </w:r>
    </w:p>
  </w:endnote>
  <w:endnote w:type="continuationSeparator" w:id="0">
    <w:p w14:paraId="14532B2E" w14:textId="77777777" w:rsidR="008C72CA" w:rsidRDefault="008C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055A" w14:textId="77777777" w:rsidR="008C72CA" w:rsidRDefault="008C72CA">
    <w:pPr>
      <w:pStyle w:val="Stopka"/>
      <w:jc w:val="center"/>
    </w:pPr>
    <w:r>
      <w:fldChar w:fldCharType="begin"/>
    </w:r>
    <w:r>
      <w:instrText xml:space="preserve"> PAGE </w:instrText>
    </w:r>
    <w:r>
      <w:fldChar w:fldCharType="separate"/>
    </w:r>
    <w:r w:rsidR="002227E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74D" w14:textId="77777777" w:rsidR="008C72CA" w:rsidRDefault="008C72CA">
      <w:r>
        <w:separator/>
      </w:r>
    </w:p>
  </w:footnote>
  <w:footnote w:type="continuationSeparator" w:id="0">
    <w:p w14:paraId="13BA234F" w14:textId="77777777" w:rsidR="008C72CA" w:rsidRDefault="008C7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BD76A6"/>
    <w:multiLevelType w:val="hybridMultilevel"/>
    <w:tmpl w:val="02D61D5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0"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E01E42"/>
    <w:multiLevelType w:val="hybridMultilevel"/>
    <w:tmpl w:val="C80AA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3"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48754C"/>
    <w:multiLevelType w:val="hybridMultilevel"/>
    <w:tmpl w:val="177EA6D2"/>
    <w:lvl w:ilvl="0" w:tplc="80D4E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62391"/>
    <w:multiLevelType w:val="hybridMultilevel"/>
    <w:tmpl w:val="9E047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72A93"/>
    <w:multiLevelType w:val="hybridMultilevel"/>
    <w:tmpl w:val="C58AC654"/>
    <w:lvl w:ilvl="0" w:tplc="9D88FE7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D436E"/>
    <w:multiLevelType w:val="hybridMultilevel"/>
    <w:tmpl w:val="F614E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847C0"/>
    <w:multiLevelType w:val="hybridMultilevel"/>
    <w:tmpl w:val="3BB2A3DC"/>
    <w:lvl w:ilvl="0" w:tplc="B24C7C88">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E106B"/>
    <w:multiLevelType w:val="hybridMultilevel"/>
    <w:tmpl w:val="007C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B56B8"/>
    <w:multiLevelType w:val="hybridMultilevel"/>
    <w:tmpl w:val="34B68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44B6C"/>
    <w:multiLevelType w:val="hybridMultilevel"/>
    <w:tmpl w:val="4FBAF52E"/>
    <w:lvl w:ilvl="0" w:tplc="72A81CD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583E088C"/>
    <w:multiLevelType w:val="hybridMultilevel"/>
    <w:tmpl w:val="4ED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07E03"/>
    <w:multiLevelType w:val="hybridMultilevel"/>
    <w:tmpl w:val="9962B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1"/>
  </w:num>
  <w:num w:numId="5">
    <w:abstractNumId w:val="13"/>
  </w:num>
  <w:num w:numId="6">
    <w:abstractNumId w:val="28"/>
  </w:num>
  <w:num w:numId="7">
    <w:abstractNumId w:val="19"/>
  </w:num>
  <w:num w:numId="8">
    <w:abstractNumId w:val="3"/>
  </w:num>
  <w:num w:numId="9">
    <w:abstractNumId w:val="4"/>
  </w:num>
  <w:num w:numId="10">
    <w:abstractNumId w:val="5"/>
  </w:num>
  <w:num w:numId="11">
    <w:abstractNumId w:val="6"/>
  </w:num>
  <w:num w:numId="12">
    <w:abstractNumId w:val="7"/>
  </w:num>
  <w:num w:numId="13">
    <w:abstractNumId w:val="8"/>
  </w:num>
  <w:num w:numId="14">
    <w:abstractNumId w:val="17"/>
  </w:num>
  <w:num w:numId="15">
    <w:abstractNumId w:val="12"/>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6"/>
  </w:num>
  <w:num w:numId="21">
    <w:abstractNumId w:val="24"/>
  </w:num>
  <w:num w:numId="22">
    <w:abstractNumId w:val="23"/>
  </w:num>
  <w:num w:numId="23">
    <w:abstractNumId w:val="14"/>
  </w:num>
  <w:num w:numId="24">
    <w:abstractNumId w:val="11"/>
  </w:num>
  <w:num w:numId="25">
    <w:abstractNumId w:val="25"/>
  </w:num>
  <w:num w:numId="26">
    <w:abstractNumId w:val="9"/>
  </w:num>
  <w:num w:numId="27">
    <w:abstractNumId w:val="27"/>
  </w:num>
  <w:num w:numId="28">
    <w:abstractNumId w:val="15"/>
  </w:num>
  <w:num w:numId="29">
    <w:abstractNumId w:val="16"/>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4FCA872-DCA8-446A-B6C0-6D2ECF588C7D}"/>
  </w:docVars>
  <w:rsids>
    <w:rsidRoot w:val="00A07ECE"/>
    <w:rsid w:val="00000FED"/>
    <w:rsid w:val="00003099"/>
    <w:rsid w:val="00005C0D"/>
    <w:rsid w:val="00006675"/>
    <w:rsid w:val="000134FB"/>
    <w:rsid w:val="00022095"/>
    <w:rsid w:val="00025E7F"/>
    <w:rsid w:val="00027F32"/>
    <w:rsid w:val="000316BE"/>
    <w:rsid w:val="0003223B"/>
    <w:rsid w:val="00033152"/>
    <w:rsid w:val="000338E1"/>
    <w:rsid w:val="00035348"/>
    <w:rsid w:val="00036777"/>
    <w:rsid w:val="000424F4"/>
    <w:rsid w:val="00044CCE"/>
    <w:rsid w:val="00052EE2"/>
    <w:rsid w:val="0005641C"/>
    <w:rsid w:val="00067E45"/>
    <w:rsid w:val="000709F1"/>
    <w:rsid w:val="0007357A"/>
    <w:rsid w:val="00076450"/>
    <w:rsid w:val="0007696F"/>
    <w:rsid w:val="00076DE5"/>
    <w:rsid w:val="00083FD3"/>
    <w:rsid w:val="00085E11"/>
    <w:rsid w:val="00090738"/>
    <w:rsid w:val="000951B9"/>
    <w:rsid w:val="00095B3E"/>
    <w:rsid w:val="000A56BC"/>
    <w:rsid w:val="000A59B9"/>
    <w:rsid w:val="000A5CFA"/>
    <w:rsid w:val="000A7B02"/>
    <w:rsid w:val="000A7ECE"/>
    <w:rsid w:val="000B09EC"/>
    <w:rsid w:val="000B5184"/>
    <w:rsid w:val="000C5728"/>
    <w:rsid w:val="000C694C"/>
    <w:rsid w:val="000D7758"/>
    <w:rsid w:val="000E11B5"/>
    <w:rsid w:val="000E1FDE"/>
    <w:rsid w:val="000E583D"/>
    <w:rsid w:val="000F0513"/>
    <w:rsid w:val="000F0650"/>
    <w:rsid w:val="000F1731"/>
    <w:rsid w:val="000F571E"/>
    <w:rsid w:val="000F61AD"/>
    <w:rsid w:val="000F6D2D"/>
    <w:rsid w:val="000F7A6C"/>
    <w:rsid w:val="00113CA9"/>
    <w:rsid w:val="00114F6B"/>
    <w:rsid w:val="00116E5F"/>
    <w:rsid w:val="00117975"/>
    <w:rsid w:val="00122AA4"/>
    <w:rsid w:val="001266CD"/>
    <w:rsid w:val="00133409"/>
    <w:rsid w:val="001377F7"/>
    <w:rsid w:val="001406BB"/>
    <w:rsid w:val="00143349"/>
    <w:rsid w:val="001434BB"/>
    <w:rsid w:val="00147B42"/>
    <w:rsid w:val="00147ECC"/>
    <w:rsid w:val="001508E9"/>
    <w:rsid w:val="00152AE9"/>
    <w:rsid w:val="001567D4"/>
    <w:rsid w:val="00156C8E"/>
    <w:rsid w:val="001639A7"/>
    <w:rsid w:val="00165316"/>
    <w:rsid w:val="0016763F"/>
    <w:rsid w:val="00171548"/>
    <w:rsid w:val="001746B0"/>
    <w:rsid w:val="00175D38"/>
    <w:rsid w:val="0017710D"/>
    <w:rsid w:val="0018126D"/>
    <w:rsid w:val="00181883"/>
    <w:rsid w:val="001818E0"/>
    <w:rsid w:val="00185876"/>
    <w:rsid w:val="00194057"/>
    <w:rsid w:val="00196804"/>
    <w:rsid w:val="001A1D18"/>
    <w:rsid w:val="001A1EA4"/>
    <w:rsid w:val="001A6E7D"/>
    <w:rsid w:val="001B1F67"/>
    <w:rsid w:val="001B2C6C"/>
    <w:rsid w:val="001B5881"/>
    <w:rsid w:val="001C2DC1"/>
    <w:rsid w:val="001C5A6D"/>
    <w:rsid w:val="001D3C0B"/>
    <w:rsid w:val="001D4286"/>
    <w:rsid w:val="001E1C1D"/>
    <w:rsid w:val="001E5201"/>
    <w:rsid w:val="001E5ADA"/>
    <w:rsid w:val="001F06BD"/>
    <w:rsid w:val="001F2A0D"/>
    <w:rsid w:val="001F3E48"/>
    <w:rsid w:val="001F4F26"/>
    <w:rsid w:val="00201220"/>
    <w:rsid w:val="00204E14"/>
    <w:rsid w:val="0020796F"/>
    <w:rsid w:val="00211F55"/>
    <w:rsid w:val="00212D0D"/>
    <w:rsid w:val="002135C0"/>
    <w:rsid w:val="002205D9"/>
    <w:rsid w:val="002227E9"/>
    <w:rsid w:val="002261BB"/>
    <w:rsid w:val="00226E5B"/>
    <w:rsid w:val="00227599"/>
    <w:rsid w:val="002354FF"/>
    <w:rsid w:val="00235A74"/>
    <w:rsid w:val="00251A0E"/>
    <w:rsid w:val="00253372"/>
    <w:rsid w:val="00253D4F"/>
    <w:rsid w:val="002601F0"/>
    <w:rsid w:val="002644CA"/>
    <w:rsid w:val="0027074B"/>
    <w:rsid w:val="002776C8"/>
    <w:rsid w:val="00282C8A"/>
    <w:rsid w:val="00282C99"/>
    <w:rsid w:val="00282D35"/>
    <w:rsid w:val="0029186F"/>
    <w:rsid w:val="00294244"/>
    <w:rsid w:val="0029553F"/>
    <w:rsid w:val="002970C2"/>
    <w:rsid w:val="002A0FD1"/>
    <w:rsid w:val="002A230D"/>
    <w:rsid w:val="002A4ABC"/>
    <w:rsid w:val="002B2765"/>
    <w:rsid w:val="002B5F66"/>
    <w:rsid w:val="002B6BD8"/>
    <w:rsid w:val="002C04A3"/>
    <w:rsid w:val="002C484A"/>
    <w:rsid w:val="002C5841"/>
    <w:rsid w:val="002D4258"/>
    <w:rsid w:val="002D5DAC"/>
    <w:rsid w:val="002F07E6"/>
    <w:rsid w:val="002F61E5"/>
    <w:rsid w:val="002F7080"/>
    <w:rsid w:val="00301905"/>
    <w:rsid w:val="00303B0B"/>
    <w:rsid w:val="0030435E"/>
    <w:rsid w:val="00305217"/>
    <w:rsid w:val="00307F52"/>
    <w:rsid w:val="0031010A"/>
    <w:rsid w:val="0032245E"/>
    <w:rsid w:val="00333913"/>
    <w:rsid w:val="00335D87"/>
    <w:rsid w:val="00346701"/>
    <w:rsid w:val="0034678D"/>
    <w:rsid w:val="00347B44"/>
    <w:rsid w:val="003502F3"/>
    <w:rsid w:val="00357688"/>
    <w:rsid w:val="0036350E"/>
    <w:rsid w:val="00367AA0"/>
    <w:rsid w:val="00375FE2"/>
    <w:rsid w:val="00381CE6"/>
    <w:rsid w:val="0038343E"/>
    <w:rsid w:val="00383677"/>
    <w:rsid w:val="0039079B"/>
    <w:rsid w:val="00393373"/>
    <w:rsid w:val="00395297"/>
    <w:rsid w:val="0039756A"/>
    <w:rsid w:val="00397666"/>
    <w:rsid w:val="003A1E38"/>
    <w:rsid w:val="003A23FD"/>
    <w:rsid w:val="003A2C52"/>
    <w:rsid w:val="003B2BA9"/>
    <w:rsid w:val="003B46A5"/>
    <w:rsid w:val="003C08F1"/>
    <w:rsid w:val="003C1F58"/>
    <w:rsid w:val="003C4E4C"/>
    <w:rsid w:val="003D1633"/>
    <w:rsid w:val="003D171D"/>
    <w:rsid w:val="003D400C"/>
    <w:rsid w:val="003D59DD"/>
    <w:rsid w:val="003D5B7E"/>
    <w:rsid w:val="003D5FC3"/>
    <w:rsid w:val="003D6A97"/>
    <w:rsid w:val="003E0BF4"/>
    <w:rsid w:val="003E0DE0"/>
    <w:rsid w:val="003E1500"/>
    <w:rsid w:val="003E3BEE"/>
    <w:rsid w:val="003E5218"/>
    <w:rsid w:val="003E54D8"/>
    <w:rsid w:val="003F0135"/>
    <w:rsid w:val="003F2158"/>
    <w:rsid w:val="00400A34"/>
    <w:rsid w:val="00400EEE"/>
    <w:rsid w:val="00403438"/>
    <w:rsid w:val="00403FF6"/>
    <w:rsid w:val="00406077"/>
    <w:rsid w:val="0040691B"/>
    <w:rsid w:val="00415869"/>
    <w:rsid w:val="00415DA4"/>
    <w:rsid w:val="0042007A"/>
    <w:rsid w:val="00422DFA"/>
    <w:rsid w:val="00423831"/>
    <w:rsid w:val="0043170C"/>
    <w:rsid w:val="00431F43"/>
    <w:rsid w:val="00444A3E"/>
    <w:rsid w:val="004525E1"/>
    <w:rsid w:val="004546AB"/>
    <w:rsid w:val="00460068"/>
    <w:rsid w:val="00460687"/>
    <w:rsid w:val="00460E63"/>
    <w:rsid w:val="00465537"/>
    <w:rsid w:val="004721AD"/>
    <w:rsid w:val="00472CBB"/>
    <w:rsid w:val="0047375C"/>
    <w:rsid w:val="00474942"/>
    <w:rsid w:val="00475149"/>
    <w:rsid w:val="0048074C"/>
    <w:rsid w:val="00492F6B"/>
    <w:rsid w:val="004949DA"/>
    <w:rsid w:val="00497741"/>
    <w:rsid w:val="004A1358"/>
    <w:rsid w:val="004A157B"/>
    <w:rsid w:val="004A2384"/>
    <w:rsid w:val="004A3392"/>
    <w:rsid w:val="004B3B3E"/>
    <w:rsid w:val="004B3FA2"/>
    <w:rsid w:val="004B40D4"/>
    <w:rsid w:val="004B6ED5"/>
    <w:rsid w:val="004B7840"/>
    <w:rsid w:val="004C175A"/>
    <w:rsid w:val="004C5D3F"/>
    <w:rsid w:val="004C7BA3"/>
    <w:rsid w:val="004D195C"/>
    <w:rsid w:val="004D2ECB"/>
    <w:rsid w:val="004D469D"/>
    <w:rsid w:val="004E75B0"/>
    <w:rsid w:val="004E7FB9"/>
    <w:rsid w:val="004F31DB"/>
    <w:rsid w:val="004F328B"/>
    <w:rsid w:val="005001D0"/>
    <w:rsid w:val="00504CAF"/>
    <w:rsid w:val="00507408"/>
    <w:rsid w:val="00510F3A"/>
    <w:rsid w:val="00513D36"/>
    <w:rsid w:val="005404F7"/>
    <w:rsid w:val="00551AE2"/>
    <w:rsid w:val="00552BEC"/>
    <w:rsid w:val="00552D85"/>
    <w:rsid w:val="005603B3"/>
    <w:rsid w:val="00562304"/>
    <w:rsid w:val="00562E68"/>
    <w:rsid w:val="00563277"/>
    <w:rsid w:val="005646E8"/>
    <w:rsid w:val="0056518D"/>
    <w:rsid w:val="00574D91"/>
    <w:rsid w:val="005818F5"/>
    <w:rsid w:val="00584901"/>
    <w:rsid w:val="0059306A"/>
    <w:rsid w:val="00593D8C"/>
    <w:rsid w:val="00595D78"/>
    <w:rsid w:val="005A311E"/>
    <w:rsid w:val="005A348B"/>
    <w:rsid w:val="005A4E38"/>
    <w:rsid w:val="005A5972"/>
    <w:rsid w:val="005A5E8D"/>
    <w:rsid w:val="005A6341"/>
    <w:rsid w:val="005B21B0"/>
    <w:rsid w:val="005B6728"/>
    <w:rsid w:val="005B7D08"/>
    <w:rsid w:val="005C0550"/>
    <w:rsid w:val="005C146B"/>
    <w:rsid w:val="005C7EE6"/>
    <w:rsid w:val="005D1F63"/>
    <w:rsid w:val="005D4D25"/>
    <w:rsid w:val="005E0CDE"/>
    <w:rsid w:val="005E7A9E"/>
    <w:rsid w:val="005F0A0B"/>
    <w:rsid w:val="005F36FE"/>
    <w:rsid w:val="00600C71"/>
    <w:rsid w:val="00602F76"/>
    <w:rsid w:val="00603D2E"/>
    <w:rsid w:val="00605F6C"/>
    <w:rsid w:val="0061046D"/>
    <w:rsid w:val="0061168D"/>
    <w:rsid w:val="00612630"/>
    <w:rsid w:val="00616145"/>
    <w:rsid w:val="006161EB"/>
    <w:rsid w:val="006201DF"/>
    <w:rsid w:val="00624D77"/>
    <w:rsid w:val="006264D7"/>
    <w:rsid w:val="0062769D"/>
    <w:rsid w:val="00627B82"/>
    <w:rsid w:val="0063311B"/>
    <w:rsid w:val="006333B1"/>
    <w:rsid w:val="0063501A"/>
    <w:rsid w:val="006367CB"/>
    <w:rsid w:val="00645035"/>
    <w:rsid w:val="00653639"/>
    <w:rsid w:val="0066176C"/>
    <w:rsid w:val="00666941"/>
    <w:rsid w:val="00670B61"/>
    <w:rsid w:val="00672902"/>
    <w:rsid w:val="00675A8A"/>
    <w:rsid w:val="006765C7"/>
    <w:rsid w:val="00681B4B"/>
    <w:rsid w:val="00684111"/>
    <w:rsid w:val="006864FC"/>
    <w:rsid w:val="00690D89"/>
    <w:rsid w:val="00694A48"/>
    <w:rsid w:val="00695F49"/>
    <w:rsid w:val="00695FE4"/>
    <w:rsid w:val="006A360D"/>
    <w:rsid w:val="006A37E6"/>
    <w:rsid w:val="006A488B"/>
    <w:rsid w:val="006B4F18"/>
    <w:rsid w:val="006B588B"/>
    <w:rsid w:val="006B7833"/>
    <w:rsid w:val="006C327E"/>
    <w:rsid w:val="006C48E2"/>
    <w:rsid w:val="006C603D"/>
    <w:rsid w:val="006C69AC"/>
    <w:rsid w:val="006D3842"/>
    <w:rsid w:val="006D58F2"/>
    <w:rsid w:val="006E16F7"/>
    <w:rsid w:val="006E57EB"/>
    <w:rsid w:val="006E5C0C"/>
    <w:rsid w:val="006E667C"/>
    <w:rsid w:val="006F1427"/>
    <w:rsid w:val="006F15CB"/>
    <w:rsid w:val="006F332F"/>
    <w:rsid w:val="006F4C46"/>
    <w:rsid w:val="006F4FCA"/>
    <w:rsid w:val="006F63DA"/>
    <w:rsid w:val="006F66A0"/>
    <w:rsid w:val="007107B2"/>
    <w:rsid w:val="00711D85"/>
    <w:rsid w:val="00712324"/>
    <w:rsid w:val="00713A03"/>
    <w:rsid w:val="00716B23"/>
    <w:rsid w:val="00716FE8"/>
    <w:rsid w:val="007178B3"/>
    <w:rsid w:val="0072021B"/>
    <w:rsid w:val="00720661"/>
    <w:rsid w:val="007223AC"/>
    <w:rsid w:val="00730114"/>
    <w:rsid w:val="00732112"/>
    <w:rsid w:val="00735D13"/>
    <w:rsid w:val="007360F7"/>
    <w:rsid w:val="00736252"/>
    <w:rsid w:val="00744CBC"/>
    <w:rsid w:val="00747810"/>
    <w:rsid w:val="00747E2D"/>
    <w:rsid w:val="007548D8"/>
    <w:rsid w:val="007568FE"/>
    <w:rsid w:val="00756E5C"/>
    <w:rsid w:val="00760841"/>
    <w:rsid w:val="007631CD"/>
    <w:rsid w:val="007779C8"/>
    <w:rsid w:val="0078198A"/>
    <w:rsid w:val="00783A4D"/>
    <w:rsid w:val="0078509C"/>
    <w:rsid w:val="00791E48"/>
    <w:rsid w:val="0079215A"/>
    <w:rsid w:val="0079251E"/>
    <w:rsid w:val="00792B11"/>
    <w:rsid w:val="007A1E35"/>
    <w:rsid w:val="007A2244"/>
    <w:rsid w:val="007A39B8"/>
    <w:rsid w:val="007A46C1"/>
    <w:rsid w:val="007A488C"/>
    <w:rsid w:val="007A4963"/>
    <w:rsid w:val="007A5445"/>
    <w:rsid w:val="007A7B11"/>
    <w:rsid w:val="007B195B"/>
    <w:rsid w:val="007B1C6E"/>
    <w:rsid w:val="007C01B8"/>
    <w:rsid w:val="007C0749"/>
    <w:rsid w:val="007C10CC"/>
    <w:rsid w:val="007C427D"/>
    <w:rsid w:val="007C4E90"/>
    <w:rsid w:val="007C59F9"/>
    <w:rsid w:val="007C747F"/>
    <w:rsid w:val="007D1D81"/>
    <w:rsid w:val="007D39FD"/>
    <w:rsid w:val="007E4692"/>
    <w:rsid w:val="007F1C33"/>
    <w:rsid w:val="007F1D69"/>
    <w:rsid w:val="007F5DC1"/>
    <w:rsid w:val="0080148E"/>
    <w:rsid w:val="008022E5"/>
    <w:rsid w:val="008061FF"/>
    <w:rsid w:val="00811A54"/>
    <w:rsid w:val="00813957"/>
    <w:rsid w:val="00814163"/>
    <w:rsid w:val="0081683B"/>
    <w:rsid w:val="00816948"/>
    <w:rsid w:val="00821C5A"/>
    <w:rsid w:val="00822038"/>
    <w:rsid w:val="00823696"/>
    <w:rsid w:val="00824884"/>
    <w:rsid w:val="00824A6B"/>
    <w:rsid w:val="00824ED1"/>
    <w:rsid w:val="00826AE8"/>
    <w:rsid w:val="00827412"/>
    <w:rsid w:val="00833B25"/>
    <w:rsid w:val="00837B3A"/>
    <w:rsid w:val="0084183A"/>
    <w:rsid w:val="00845DB1"/>
    <w:rsid w:val="00851AA0"/>
    <w:rsid w:val="00852EE4"/>
    <w:rsid w:val="00856637"/>
    <w:rsid w:val="00864F84"/>
    <w:rsid w:val="00874D72"/>
    <w:rsid w:val="0087587E"/>
    <w:rsid w:val="00882962"/>
    <w:rsid w:val="00886445"/>
    <w:rsid w:val="0089074C"/>
    <w:rsid w:val="00892F72"/>
    <w:rsid w:val="00893064"/>
    <w:rsid w:val="008935C3"/>
    <w:rsid w:val="008A20B4"/>
    <w:rsid w:val="008A241A"/>
    <w:rsid w:val="008A4032"/>
    <w:rsid w:val="008A6818"/>
    <w:rsid w:val="008B0C7D"/>
    <w:rsid w:val="008B2D57"/>
    <w:rsid w:val="008B3A7A"/>
    <w:rsid w:val="008B79AD"/>
    <w:rsid w:val="008C04C2"/>
    <w:rsid w:val="008C2354"/>
    <w:rsid w:val="008C56B8"/>
    <w:rsid w:val="008C72CA"/>
    <w:rsid w:val="008D231B"/>
    <w:rsid w:val="008D7F88"/>
    <w:rsid w:val="008F11E3"/>
    <w:rsid w:val="008F164C"/>
    <w:rsid w:val="008F1FD2"/>
    <w:rsid w:val="008F2B6A"/>
    <w:rsid w:val="008F2ED8"/>
    <w:rsid w:val="008F43A2"/>
    <w:rsid w:val="008F593F"/>
    <w:rsid w:val="008F5A23"/>
    <w:rsid w:val="008F638C"/>
    <w:rsid w:val="009002F4"/>
    <w:rsid w:val="00901EF9"/>
    <w:rsid w:val="009031D9"/>
    <w:rsid w:val="00905857"/>
    <w:rsid w:val="009133E5"/>
    <w:rsid w:val="009204E8"/>
    <w:rsid w:val="00924B14"/>
    <w:rsid w:val="009258BA"/>
    <w:rsid w:val="00930927"/>
    <w:rsid w:val="0093417E"/>
    <w:rsid w:val="0093453C"/>
    <w:rsid w:val="00943EB2"/>
    <w:rsid w:val="00947CF2"/>
    <w:rsid w:val="00952789"/>
    <w:rsid w:val="0095393B"/>
    <w:rsid w:val="0095538A"/>
    <w:rsid w:val="00957BFA"/>
    <w:rsid w:val="009638AD"/>
    <w:rsid w:val="00963916"/>
    <w:rsid w:val="0096779F"/>
    <w:rsid w:val="009808F6"/>
    <w:rsid w:val="00980E64"/>
    <w:rsid w:val="00987337"/>
    <w:rsid w:val="00990BA2"/>
    <w:rsid w:val="009916AC"/>
    <w:rsid w:val="009917DF"/>
    <w:rsid w:val="009920E4"/>
    <w:rsid w:val="0099292A"/>
    <w:rsid w:val="009936E3"/>
    <w:rsid w:val="00997941"/>
    <w:rsid w:val="009A3E07"/>
    <w:rsid w:val="009B16A7"/>
    <w:rsid w:val="009B2485"/>
    <w:rsid w:val="009B4B9C"/>
    <w:rsid w:val="009B6745"/>
    <w:rsid w:val="009B7724"/>
    <w:rsid w:val="009B7E13"/>
    <w:rsid w:val="009C0689"/>
    <w:rsid w:val="009C473C"/>
    <w:rsid w:val="009C521A"/>
    <w:rsid w:val="009C5C4C"/>
    <w:rsid w:val="009C696D"/>
    <w:rsid w:val="009C7A94"/>
    <w:rsid w:val="009D00B4"/>
    <w:rsid w:val="009D1300"/>
    <w:rsid w:val="009D2739"/>
    <w:rsid w:val="009D42E6"/>
    <w:rsid w:val="009E3140"/>
    <w:rsid w:val="009F347F"/>
    <w:rsid w:val="009F3EFD"/>
    <w:rsid w:val="00A00D25"/>
    <w:rsid w:val="00A023C0"/>
    <w:rsid w:val="00A06144"/>
    <w:rsid w:val="00A07ECE"/>
    <w:rsid w:val="00A20A38"/>
    <w:rsid w:val="00A251C9"/>
    <w:rsid w:val="00A26C08"/>
    <w:rsid w:val="00A27232"/>
    <w:rsid w:val="00A27385"/>
    <w:rsid w:val="00A33945"/>
    <w:rsid w:val="00A34198"/>
    <w:rsid w:val="00A3684D"/>
    <w:rsid w:val="00A404ED"/>
    <w:rsid w:val="00A4277F"/>
    <w:rsid w:val="00A43A44"/>
    <w:rsid w:val="00A44562"/>
    <w:rsid w:val="00A46E97"/>
    <w:rsid w:val="00A54BE7"/>
    <w:rsid w:val="00A55E07"/>
    <w:rsid w:val="00A604F7"/>
    <w:rsid w:val="00A61FBE"/>
    <w:rsid w:val="00A65EBF"/>
    <w:rsid w:val="00A66409"/>
    <w:rsid w:val="00A67B89"/>
    <w:rsid w:val="00A701BD"/>
    <w:rsid w:val="00A7386A"/>
    <w:rsid w:val="00A742FC"/>
    <w:rsid w:val="00A80006"/>
    <w:rsid w:val="00A80C6D"/>
    <w:rsid w:val="00A82A1F"/>
    <w:rsid w:val="00A84875"/>
    <w:rsid w:val="00A86E3B"/>
    <w:rsid w:val="00A92C10"/>
    <w:rsid w:val="00A93452"/>
    <w:rsid w:val="00A970EC"/>
    <w:rsid w:val="00AA1DBD"/>
    <w:rsid w:val="00AA68DD"/>
    <w:rsid w:val="00AB20EA"/>
    <w:rsid w:val="00AB28CB"/>
    <w:rsid w:val="00AB3593"/>
    <w:rsid w:val="00AB3609"/>
    <w:rsid w:val="00AB6C13"/>
    <w:rsid w:val="00AB6CFC"/>
    <w:rsid w:val="00AD13DB"/>
    <w:rsid w:val="00AD554E"/>
    <w:rsid w:val="00AD7375"/>
    <w:rsid w:val="00AE3585"/>
    <w:rsid w:val="00B0572D"/>
    <w:rsid w:val="00B10630"/>
    <w:rsid w:val="00B15A8B"/>
    <w:rsid w:val="00B20374"/>
    <w:rsid w:val="00B2219B"/>
    <w:rsid w:val="00B22898"/>
    <w:rsid w:val="00B33F8C"/>
    <w:rsid w:val="00B40883"/>
    <w:rsid w:val="00B40C46"/>
    <w:rsid w:val="00B41193"/>
    <w:rsid w:val="00B422DF"/>
    <w:rsid w:val="00B44DAF"/>
    <w:rsid w:val="00B465C9"/>
    <w:rsid w:val="00B47AF2"/>
    <w:rsid w:val="00B500EF"/>
    <w:rsid w:val="00B56198"/>
    <w:rsid w:val="00B625C9"/>
    <w:rsid w:val="00B62909"/>
    <w:rsid w:val="00B82625"/>
    <w:rsid w:val="00B82C0E"/>
    <w:rsid w:val="00B82F72"/>
    <w:rsid w:val="00B85718"/>
    <w:rsid w:val="00BA1A63"/>
    <w:rsid w:val="00BA3301"/>
    <w:rsid w:val="00BA46A7"/>
    <w:rsid w:val="00BA497B"/>
    <w:rsid w:val="00BA571D"/>
    <w:rsid w:val="00BB229D"/>
    <w:rsid w:val="00BB3B38"/>
    <w:rsid w:val="00BB48A8"/>
    <w:rsid w:val="00BB62E5"/>
    <w:rsid w:val="00BC3CDD"/>
    <w:rsid w:val="00BD2084"/>
    <w:rsid w:val="00BD3FC0"/>
    <w:rsid w:val="00BD4179"/>
    <w:rsid w:val="00BE22F0"/>
    <w:rsid w:val="00BE6F8C"/>
    <w:rsid w:val="00BF0006"/>
    <w:rsid w:val="00BF493F"/>
    <w:rsid w:val="00BF4A16"/>
    <w:rsid w:val="00C026FF"/>
    <w:rsid w:val="00C02B79"/>
    <w:rsid w:val="00C04D46"/>
    <w:rsid w:val="00C06E45"/>
    <w:rsid w:val="00C10D9B"/>
    <w:rsid w:val="00C22D38"/>
    <w:rsid w:val="00C364CF"/>
    <w:rsid w:val="00C37DB7"/>
    <w:rsid w:val="00C429B5"/>
    <w:rsid w:val="00C42DB8"/>
    <w:rsid w:val="00C44DC7"/>
    <w:rsid w:val="00C46744"/>
    <w:rsid w:val="00C50F9D"/>
    <w:rsid w:val="00C5291E"/>
    <w:rsid w:val="00C5360C"/>
    <w:rsid w:val="00C53CDE"/>
    <w:rsid w:val="00C63267"/>
    <w:rsid w:val="00C66BF1"/>
    <w:rsid w:val="00C82B1A"/>
    <w:rsid w:val="00C82B77"/>
    <w:rsid w:val="00C82F19"/>
    <w:rsid w:val="00C82F85"/>
    <w:rsid w:val="00C918B6"/>
    <w:rsid w:val="00C9418B"/>
    <w:rsid w:val="00CA19D3"/>
    <w:rsid w:val="00CA3ECD"/>
    <w:rsid w:val="00CB06BC"/>
    <w:rsid w:val="00CB3F31"/>
    <w:rsid w:val="00CB48F2"/>
    <w:rsid w:val="00CC21B2"/>
    <w:rsid w:val="00CC2EEC"/>
    <w:rsid w:val="00CC40B9"/>
    <w:rsid w:val="00CC5175"/>
    <w:rsid w:val="00CD0405"/>
    <w:rsid w:val="00CD1CC0"/>
    <w:rsid w:val="00CD1E51"/>
    <w:rsid w:val="00CD780F"/>
    <w:rsid w:val="00CE0256"/>
    <w:rsid w:val="00CE0CA7"/>
    <w:rsid w:val="00CE281E"/>
    <w:rsid w:val="00CE58A9"/>
    <w:rsid w:val="00CF14E9"/>
    <w:rsid w:val="00CF365B"/>
    <w:rsid w:val="00CF4747"/>
    <w:rsid w:val="00CF4F7A"/>
    <w:rsid w:val="00D042B1"/>
    <w:rsid w:val="00D10812"/>
    <w:rsid w:val="00D12970"/>
    <w:rsid w:val="00D20346"/>
    <w:rsid w:val="00D2195C"/>
    <w:rsid w:val="00D23666"/>
    <w:rsid w:val="00D24ABD"/>
    <w:rsid w:val="00D24AE6"/>
    <w:rsid w:val="00D27952"/>
    <w:rsid w:val="00D37E5E"/>
    <w:rsid w:val="00D40CCD"/>
    <w:rsid w:val="00D41CAA"/>
    <w:rsid w:val="00D42663"/>
    <w:rsid w:val="00D45FD2"/>
    <w:rsid w:val="00D46CFB"/>
    <w:rsid w:val="00D47FCE"/>
    <w:rsid w:val="00D51B23"/>
    <w:rsid w:val="00D52020"/>
    <w:rsid w:val="00D54EAC"/>
    <w:rsid w:val="00D557B0"/>
    <w:rsid w:val="00D563D4"/>
    <w:rsid w:val="00D60008"/>
    <w:rsid w:val="00D62A87"/>
    <w:rsid w:val="00D7128C"/>
    <w:rsid w:val="00D811F7"/>
    <w:rsid w:val="00D91BE0"/>
    <w:rsid w:val="00D940B2"/>
    <w:rsid w:val="00D952DB"/>
    <w:rsid w:val="00D964F5"/>
    <w:rsid w:val="00DA1FB3"/>
    <w:rsid w:val="00DA7F8A"/>
    <w:rsid w:val="00DB1388"/>
    <w:rsid w:val="00DB2AF5"/>
    <w:rsid w:val="00DB386D"/>
    <w:rsid w:val="00DB4169"/>
    <w:rsid w:val="00DB44DD"/>
    <w:rsid w:val="00DC6559"/>
    <w:rsid w:val="00DE1D1F"/>
    <w:rsid w:val="00DE2E8E"/>
    <w:rsid w:val="00DE33DD"/>
    <w:rsid w:val="00DF0BC8"/>
    <w:rsid w:val="00DF283F"/>
    <w:rsid w:val="00DF41C1"/>
    <w:rsid w:val="00DF58BE"/>
    <w:rsid w:val="00DF6D03"/>
    <w:rsid w:val="00E02062"/>
    <w:rsid w:val="00E025BA"/>
    <w:rsid w:val="00E03BC0"/>
    <w:rsid w:val="00E03FC7"/>
    <w:rsid w:val="00E10F31"/>
    <w:rsid w:val="00E12CA9"/>
    <w:rsid w:val="00E1339F"/>
    <w:rsid w:val="00E225B3"/>
    <w:rsid w:val="00E22805"/>
    <w:rsid w:val="00E2397B"/>
    <w:rsid w:val="00E27370"/>
    <w:rsid w:val="00E33191"/>
    <w:rsid w:val="00E35BE7"/>
    <w:rsid w:val="00E3633D"/>
    <w:rsid w:val="00E419E6"/>
    <w:rsid w:val="00E41DF1"/>
    <w:rsid w:val="00E438C0"/>
    <w:rsid w:val="00E4432C"/>
    <w:rsid w:val="00E44959"/>
    <w:rsid w:val="00E45477"/>
    <w:rsid w:val="00E46172"/>
    <w:rsid w:val="00E47520"/>
    <w:rsid w:val="00E503D5"/>
    <w:rsid w:val="00E50FC8"/>
    <w:rsid w:val="00E51618"/>
    <w:rsid w:val="00E5357B"/>
    <w:rsid w:val="00E55C1D"/>
    <w:rsid w:val="00E5754B"/>
    <w:rsid w:val="00E57960"/>
    <w:rsid w:val="00E610D7"/>
    <w:rsid w:val="00E62A08"/>
    <w:rsid w:val="00E6337C"/>
    <w:rsid w:val="00E66BA7"/>
    <w:rsid w:val="00E72BE5"/>
    <w:rsid w:val="00E7769B"/>
    <w:rsid w:val="00E8061E"/>
    <w:rsid w:val="00E82D76"/>
    <w:rsid w:val="00E85051"/>
    <w:rsid w:val="00E87DAF"/>
    <w:rsid w:val="00E91269"/>
    <w:rsid w:val="00E9533F"/>
    <w:rsid w:val="00E9543C"/>
    <w:rsid w:val="00E9765D"/>
    <w:rsid w:val="00EA03D7"/>
    <w:rsid w:val="00EA2A89"/>
    <w:rsid w:val="00EA6CFA"/>
    <w:rsid w:val="00EB07EE"/>
    <w:rsid w:val="00EB098F"/>
    <w:rsid w:val="00EB1039"/>
    <w:rsid w:val="00EB1B04"/>
    <w:rsid w:val="00EB1CCB"/>
    <w:rsid w:val="00EB30B6"/>
    <w:rsid w:val="00EB5475"/>
    <w:rsid w:val="00EB6534"/>
    <w:rsid w:val="00EC365E"/>
    <w:rsid w:val="00EC6F89"/>
    <w:rsid w:val="00ED1DA7"/>
    <w:rsid w:val="00ED3237"/>
    <w:rsid w:val="00ED359A"/>
    <w:rsid w:val="00ED3EFE"/>
    <w:rsid w:val="00EE009C"/>
    <w:rsid w:val="00EE4B51"/>
    <w:rsid w:val="00EE4C77"/>
    <w:rsid w:val="00EE6ACA"/>
    <w:rsid w:val="00EF308D"/>
    <w:rsid w:val="00EF7ED2"/>
    <w:rsid w:val="00F00EA3"/>
    <w:rsid w:val="00F0355E"/>
    <w:rsid w:val="00F03E6A"/>
    <w:rsid w:val="00F040E4"/>
    <w:rsid w:val="00F04BD9"/>
    <w:rsid w:val="00F11538"/>
    <w:rsid w:val="00F11C22"/>
    <w:rsid w:val="00F13E03"/>
    <w:rsid w:val="00F14928"/>
    <w:rsid w:val="00F15BF5"/>
    <w:rsid w:val="00F2576E"/>
    <w:rsid w:val="00F33A0D"/>
    <w:rsid w:val="00F3509B"/>
    <w:rsid w:val="00F35B98"/>
    <w:rsid w:val="00F36B04"/>
    <w:rsid w:val="00F4161C"/>
    <w:rsid w:val="00F41F47"/>
    <w:rsid w:val="00F42F50"/>
    <w:rsid w:val="00F45ED0"/>
    <w:rsid w:val="00F4698A"/>
    <w:rsid w:val="00F51F94"/>
    <w:rsid w:val="00F52F08"/>
    <w:rsid w:val="00F53F10"/>
    <w:rsid w:val="00F54245"/>
    <w:rsid w:val="00F54D0D"/>
    <w:rsid w:val="00F567C0"/>
    <w:rsid w:val="00F6197C"/>
    <w:rsid w:val="00F73E54"/>
    <w:rsid w:val="00F76F89"/>
    <w:rsid w:val="00F81806"/>
    <w:rsid w:val="00F86179"/>
    <w:rsid w:val="00F8667E"/>
    <w:rsid w:val="00F90B93"/>
    <w:rsid w:val="00FA3DBE"/>
    <w:rsid w:val="00FB18F6"/>
    <w:rsid w:val="00FB1EE1"/>
    <w:rsid w:val="00FB20A3"/>
    <w:rsid w:val="00FB3C58"/>
    <w:rsid w:val="00FB5379"/>
    <w:rsid w:val="00FB6C2B"/>
    <w:rsid w:val="00FC0E0A"/>
    <w:rsid w:val="00FC379B"/>
    <w:rsid w:val="00FC3D0C"/>
    <w:rsid w:val="00FC7677"/>
    <w:rsid w:val="00FD5C33"/>
    <w:rsid w:val="00FE05C2"/>
    <w:rsid w:val="00FE3D7F"/>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3A9AF"/>
  <w15:chartTrackingRefBased/>
  <w15:docId w15:val="{0CC385DC-25E0-4F83-9028-0ECB60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374"/>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paragraph" w:styleId="Tekstprzypisukocowego">
    <w:name w:val="endnote text"/>
    <w:basedOn w:val="Normalny"/>
    <w:link w:val="TekstprzypisukocowegoZnak"/>
    <w:uiPriority w:val="99"/>
    <w:semiHidden/>
    <w:unhideWhenUsed/>
    <w:rsid w:val="009D00B4"/>
    <w:rPr>
      <w:sz w:val="20"/>
      <w:szCs w:val="20"/>
    </w:rPr>
  </w:style>
  <w:style w:type="character" w:customStyle="1" w:styleId="TekstprzypisukocowegoZnak">
    <w:name w:val="Tekst przypisu końcowego Znak"/>
    <w:link w:val="Tekstprzypisukocowego"/>
    <w:uiPriority w:val="99"/>
    <w:semiHidden/>
    <w:rsid w:val="009D00B4"/>
    <w:rPr>
      <w:rFonts w:eastAsia="Lucida Sans Unicode"/>
      <w:kern w:val="1"/>
    </w:rPr>
  </w:style>
  <w:style w:type="character" w:styleId="Odwoanieprzypisukocowego">
    <w:name w:val="endnote reference"/>
    <w:uiPriority w:val="99"/>
    <w:semiHidden/>
    <w:unhideWhenUsed/>
    <w:rsid w:val="009D00B4"/>
    <w:rPr>
      <w:vertAlign w:val="superscript"/>
    </w:rPr>
  </w:style>
  <w:style w:type="paragraph" w:styleId="Tekstpodstawowywcity">
    <w:name w:val="Body Text Indent"/>
    <w:basedOn w:val="Normalny"/>
    <w:link w:val="TekstpodstawowywcityZnak"/>
    <w:uiPriority w:val="99"/>
    <w:unhideWhenUsed/>
    <w:rsid w:val="005404F7"/>
    <w:pPr>
      <w:spacing w:after="120"/>
      <w:ind w:left="283"/>
    </w:pPr>
  </w:style>
  <w:style w:type="character" w:customStyle="1" w:styleId="TekstpodstawowywcityZnak">
    <w:name w:val="Tekst podstawowy wcięty Znak"/>
    <w:basedOn w:val="Domylnaczcionkaakapitu"/>
    <w:link w:val="Tekstpodstawowywcity"/>
    <w:uiPriority w:val="99"/>
    <w:rsid w:val="005404F7"/>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A872-DCA8-446A-B6C0-6D2ECF588C7D}">
  <ds:schemaRefs>
    <ds:schemaRef ds:uri="http://www.w3.org/2001/XMLSchema"/>
  </ds:schemaRefs>
</ds:datastoreItem>
</file>

<file path=customXml/itemProps2.xml><?xml version="1.0" encoding="utf-8"?>
<ds:datastoreItem xmlns:ds="http://schemas.openxmlformats.org/officeDocument/2006/customXml" ds:itemID="{F0EE46FC-ADB9-4FBE-8236-01599437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4737</TotalTime>
  <Pages>10</Pages>
  <Words>4667</Words>
  <Characters>28007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cp:lastModifiedBy>Procomp</cp:lastModifiedBy>
  <cp:revision>229</cp:revision>
  <cp:lastPrinted>2022-07-14T05:40:00Z</cp:lastPrinted>
  <dcterms:created xsi:type="dcterms:W3CDTF">2019-07-24T10:22:00Z</dcterms:created>
  <dcterms:modified xsi:type="dcterms:W3CDTF">2022-10-05T06:34:00Z</dcterms:modified>
</cp:coreProperties>
</file>