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XXXV/360/21</w:t>
      </w:r>
      <w:r>
        <w:rPr>
          <w:rFonts w:ascii="Times New Roman" w:eastAsia="Times New Roman" w:hAnsi="Times New Roman" w:cs="Times New Roman"/>
          <w:b/>
          <w:caps/>
          <w:sz w:val="22"/>
        </w:rPr>
        <w:br/>
      </w:r>
      <w:r>
        <w:rPr>
          <w:rFonts w:ascii="Times New Roman" w:eastAsia="Times New Roman" w:hAnsi="Times New Roman" w:cs="Times New Roman"/>
          <w:b/>
          <w:caps/>
          <w:sz w:val="22"/>
        </w:rPr>
        <w:t>Rady Gminy Suwałki</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30 listopada 2021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wyboru metody ustalenia opłaty za gospodarowanie odpadami komunalnymi oraz ustalenia wysokości tej opłaty.</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15,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1372,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1834)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6k 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 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 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2a 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 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 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6j ust.1 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 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3b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września 1996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utrzymaniu czystości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porządku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gminach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888,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1648, poz.2320) Rada Gminy Suwałki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Dokonuje się wyboru metody ustalania opłaty za gospodarowanie odpadami komunalnymi od właścicieli nieruchomości, na których zamieszkują mieszkańcy, która będzie wyliczana, jako iloczyn liczby mieszkańców zamieszkujących daną nieruchomość oraz stawki opłaty ustalonej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 2.</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Ustala się miesięczną stawkę opłaty za gospodarowanie odpadami komunalnymi,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której mowa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wysokości 23,00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 miesięcznie od każdej osoby zamieszkującej daną nieruchomość, jeżeli właściciel nieruchomości wypełnia obowiązek zbierania odpadów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sposób selektywny.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Zwalnia się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części opłaty za gospodarowanie odpadami komunalnymi właścicieli nieruchomości zabudowanych budynkami mieszkalnymi jednorodzinnymi kompostujących bioodpady stanowiące odpady komunalne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kompostowniku przydomowym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wysokości 3,00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 miesięcznie od jednego mieszkańca.</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4. </w:t>
      </w:r>
      <w:r>
        <w:rPr>
          <w:rFonts w:ascii="Times New Roman" w:eastAsia="Times New Roman" w:hAnsi="Times New Roman" w:cs="Times New Roman"/>
          <w:b w:val="0"/>
          <w:caps w:val="0"/>
          <w:strike w:val="0"/>
          <w:color w:val="auto"/>
          <w:sz w:val="22"/>
          <w:u w:val="none"/>
        </w:rPr>
        <w:t>Ustala się podwyższoną stawkę opłaty za gospodarowanie odpadami komunalnymi,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wysokości 69,00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 miesięcznie od każdego mieszkańca zamieszkującego daną nieruchomość, jeżeli właściciel nieruchomości nie</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wypełnia obowiązku zbierania odpadów komunalnych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sposób selektywny.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5. </w:t>
      </w:r>
      <w:r>
        <w:rPr>
          <w:rFonts w:ascii="Times New Roman" w:eastAsia="Times New Roman" w:hAnsi="Times New Roman" w:cs="Times New Roman"/>
          <w:b w:val="0"/>
          <w:caps w:val="0"/>
          <w:strike w:val="0"/>
          <w:color w:val="auto"/>
          <w:sz w:val="22"/>
          <w:u w:val="none"/>
        </w:rPr>
        <w:t>Ustala się roczną ryczałtową stawkę opłaty za gospodarowanie odpadami komunalnymi od nieruchomości, na której znajduje się domek letniskowy lub innej nieruchomości wykorzystywanej na cele rekreacyjno-wypoczynkowe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wysokości:</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1) </w:t>
      </w:r>
      <w:r>
        <w:rPr>
          <w:rFonts w:ascii="Times New Roman" w:eastAsia="Times New Roman" w:hAnsi="Times New Roman" w:cs="Times New Roman"/>
          <w:b w:val="0"/>
          <w:caps w:val="0"/>
          <w:strike w:val="0"/>
          <w:color w:val="auto"/>
          <w:sz w:val="22"/>
          <w:u w:val="none"/>
        </w:rPr>
        <w:t>191,00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 – jeżeli odpady są zbierane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odbierane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sposób selektywny;</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2) </w:t>
      </w:r>
      <w:r>
        <w:rPr>
          <w:rFonts w:ascii="Times New Roman" w:eastAsia="Times New Roman" w:hAnsi="Times New Roman" w:cs="Times New Roman"/>
          <w:b w:val="0"/>
          <w:caps w:val="0"/>
          <w:strike w:val="0"/>
          <w:color w:val="auto"/>
          <w:sz w:val="22"/>
          <w:u w:val="none"/>
        </w:rPr>
        <w:t>573,00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 jeżeli właściciel nieruchomości nie</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wypełnia obowiązku zbierania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odbierania odpadów komunalnych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sposób selektywny.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6. </w:t>
      </w:r>
      <w:r>
        <w:rPr>
          <w:rFonts w:ascii="Times New Roman" w:eastAsia="Times New Roman" w:hAnsi="Times New Roman" w:cs="Times New Roman"/>
          <w:b w:val="0"/>
          <w:caps w:val="0"/>
          <w:strike w:val="0"/>
          <w:color w:val="auto"/>
          <w:sz w:val="22"/>
          <w:u w:val="none"/>
        </w:rPr>
        <w:t>Traci moc uchwała Nr XXIV/250/20 Rady Gminy Suwałki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grudnia 2020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sprawie wyboru metody ustalenia opłaty za gospodarowanie odpadami komunalnymi oraz ustalenia wysokości tej opłaty (Dz.Urz. Woj. Podlaskiego poz.5285).</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7. </w:t>
      </w:r>
      <w:r>
        <w:rPr>
          <w:rFonts w:ascii="Times New Roman" w:eastAsia="Times New Roman" w:hAnsi="Times New Roman" w:cs="Times New Roman"/>
          <w:b w:val="0"/>
          <w:caps w:val="0"/>
          <w:strike w:val="0"/>
          <w:color w:val="auto"/>
          <w:sz w:val="22"/>
          <w:u w:val="none"/>
        </w:rPr>
        <w:t>Wykonanie uchwały powierza się Wójtowi Gminy Suwałki.</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8.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stycznia 2022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podlega ogłoszeniu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Dzienniku Urzędowym Województwa Podlaskiego.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041"/>
        <w:gridCol w:w="50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5040" w:type="dxa"/>
            <w:tcBorders>
              <w:top w:val="nil"/>
              <w:left w:val="nil"/>
              <w:bottom w:val="nil"/>
              <w:right w:val="nil"/>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p>
        </w:tc>
        <w:tc>
          <w:tcPr>
            <w:tcW w:w="5040" w:type="dxa"/>
            <w:tcBorders>
              <w:top w:val="nil"/>
              <w:left w:val="nil"/>
              <w:bottom w:val="nil"/>
              <w:right w:val="nil"/>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Przewodniczący Rady</w:t>
            </w:r>
          </w:p>
          <w:p/>
          <w:p>
            <w:pPr>
              <w:jc w:val="center"/>
            </w:pPr>
            <w:r>
              <w:rPr>
                <w:b/>
              </w:rPr>
              <w:t>Marek  Jeromin</w:t>
            </w:r>
          </w:p>
        </w:tc>
      </w:tr>
    </w:tbl>
    <w:p w:rsidR="00A77B3E">
      <w:pPr>
        <w:spacing w:before="0" w:after="0"/>
        <w:rPr>
          <w:rFonts w:ascii="Times New Roman" w:eastAsia="Times New Roman" w:hAnsi="Times New Roman" w:cs="Times New Roman"/>
          <w:b w:val="0"/>
          <w:i w:val="0"/>
          <w:caps w:val="0"/>
          <w:strike w:val="0"/>
          <w:color w:val="auto"/>
          <w:sz w:val="22"/>
          <w:u w:val="none"/>
          <w:vertAlign w:val="baseline"/>
        </w:rPr>
      </w:pPr>
    </w:p>
    <w:sectPr>
      <w:footerReference w:type="default" r:id="rId4"/>
      <w:endnotePr>
        <w:numFmt w:val="decimal"/>
      </w:endnotePr>
      <w:pgSz w:w="11906" w:h="16838"/>
      <w:pgMar w:top="992" w:right="1020" w:bottom="992" w:left="10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2" w:space="0" w:color="auto"/>
            <w:left w:val="nil"/>
            <w:bottom w:val="nil"/>
            <w:right w:val="nil"/>
          </w:tcBorders>
          <w:noWrap w:val="0"/>
          <w:tcMar>
            <w:top w:w="10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93A2ABA2-C5FF-446C-925F-8FB5EF1A929E. Podpisany</w:t>
          </w:r>
        </w:p>
      </w:tc>
      <w:tc>
        <w:tcPr>
          <w:tcW w:w="3289" w:type="dxa"/>
          <w:tcBorders>
            <w:top w:val="single" w:sz="2" w:space="0" w:color="auto"/>
            <w:left w:val="nil"/>
            <w:bottom w:val="nil"/>
            <w:right w:val="nil"/>
          </w:tcBorders>
          <w:noWrap w:val="0"/>
          <w:tcMar>
            <w:top w:w="10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Gminy Suwałki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XXXV/360/21 z dnia 30 listopada 2021 r.</dc:title>
  <dc:subject>w sprawie wyboru metody ustalenia opłaty za gospodarowanie odpadami komunalnymi oraz ustalenia wysokości tej opłaty.</dc:subject>
  <dc:creator>hmarcinkiewicz1</dc:creator>
  <cp:lastModifiedBy>hmarcinkiewicz1</cp:lastModifiedBy>
  <cp:revision>1</cp:revision>
  <dcterms:created xsi:type="dcterms:W3CDTF">2021-12-06T10:58:24Z</dcterms:created>
  <dcterms:modified xsi:type="dcterms:W3CDTF">2021-12-06T10:58:24Z</dcterms:modified>
  <cp:category>Akt prawny</cp:category>
</cp:coreProperties>
</file>