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269D2431" w:rsidR="00C82F19" w:rsidRDefault="00C82F19" w:rsidP="00497741">
      <w:pPr>
        <w:spacing w:line="276" w:lineRule="auto"/>
        <w:jc w:val="right"/>
        <w:rPr>
          <w:color w:val="000000"/>
        </w:rPr>
      </w:pPr>
      <w:r>
        <w:tab/>
      </w:r>
      <w:r>
        <w:tab/>
      </w:r>
      <w:r>
        <w:rPr>
          <w:color w:val="FF0000"/>
        </w:rPr>
        <w:tab/>
      </w:r>
      <w:r w:rsidR="00BF1A10">
        <w:rPr>
          <w:color w:val="FF0000"/>
        </w:rPr>
        <w:tab/>
        <w:t xml:space="preserve">             </w:t>
      </w:r>
      <w:r w:rsidR="00BF1A10">
        <w:rPr>
          <w:color w:val="FF0000"/>
        </w:rPr>
        <w:tab/>
      </w:r>
      <w:r w:rsidR="00BF1A10">
        <w:rPr>
          <w:color w:val="FF0000"/>
        </w:rPr>
        <w:tab/>
        <w:t xml:space="preserve">           </w:t>
      </w:r>
      <w:r>
        <w:rPr>
          <w:color w:val="000000"/>
        </w:rPr>
        <w:t xml:space="preserve">Suwałki, dnia </w:t>
      </w:r>
      <w:r w:rsidR="00BF1A10">
        <w:rPr>
          <w:color w:val="000000"/>
        </w:rPr>
        <w:t>0</w:t>
      </w:r>
      <w:r w:rsidR="00D11308">
        <w:rPr>
          <w:color w:val="000000"/>
        </w:rPr>
        <w:t>6</w:t>
      </w:r>
      <w:r w:rsidR="00BF1A10">
        <w:rPr>
          <w:color w:val="000000"/>
        </w:rPr>
        <w:t xml:space="preserve"> października</w:t>
      </w:r>
      <w:r>
        <w:rPr>
          <w:color w:val="000000"/>
        </w:rPr>
        <w:t xml:space="preserve"> 20</w:t>
      </w:r>
      <w:r w:rsidR="00067E45">
        <w:rPr>
          <w:color w:val="000000"/>
        </w:rPr>
        <w:t>2</w:t>
      </w:r>
      <w:r w:rsidR="006A488B">
        <w:rPr>
          <w:color w:val="000000"/>
        </w:rPr>
        <w:t>1</w:t>
      </w:r>
      <w:r>
        <w:rPr>
          <w:color w:val="000000"/>
        </w:rPr>
        <w:t xml:space="preserve"> roku</w:t>
      </w:r>
    </w:p>
    <w:p w14:paraId="50817CB9" w14:textId="0A8AEA3D" w:rsidR="00C82F19" w:rsidRDefault="00C82F19" w:rsidP="00497741">
      <w:pPr>
        <w:spacing w:line="276" w:lineRule="auto"/>
      </w:pPr>
      <w:r>
        <w:t>In.6220.</w:t>
      </w:r>
      <w:r w:rsidR="00D83E0B">
        <w:t>1</w:t>
      </w:r>
      <w:r w:rsidR="00BF1A10">
        <w:t>9</w:t>
      </w:r>
      <w:r>
        <w:t>.20</w:t>
      </w:r>
      <w:r w:rsidR="00695F49">
        <w:t>2</w:t>
      </w:r>
      <w:r w:rsidR="006A488B">
        <w:t>1</w:t>
      </w:r>
      <w:r>
        <w:t>.SR</w:t>
      </w:r>
    </w:p>
    <w:p w14:paraId="7D1528B5" w14:textId="77777777" w:rsidR="00572FED" w:rsidRDefault="00572FED" w:rsidP="00497741">
      <w:pPr>
        <w:spacing w:line="276" w:lineRule="auto"/>
      </w:pP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27F0B085"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6A488B">
        <w:t>1</w:t>
      </w:r>
      <w:r w:rsidRPr="003D400C">
        <w:t xml:space="preserve"> r. poz. </w:t>
      </w:r>
      <w:r w:rsidR="006A488B">
        <w:t>247</w:t>
      </w:r>
      <w:r w:rsidR="00D83E0B">
        <w:t xml:space="preserve"> ze zm.</w:t>
      </w:r>
      <w:r w:rsidRPr="003D400C">
        <w:t xml:space="preserve">) i § 3 ust. 1 pkt </w:t>
      </w:r>
      <w:r w:rsidR="00695F49">
        <w:t>62</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(t.j. Dz. U. z 20</w:t>
      </w:r>
      <w:r w:rsidR="00067E45">
        <w:t>2</w:t>
      </w:r>
      <w:r w:rsidR="00695FE4">
        <w:t>1</w:t>
      </w:r>
      <w:r w:rsidRPr="003D400C">
        <w:t xml:space="preserve"> r. poz. </w:t>
      </w:r>
      <w:r w:rsidR="00695FE4">
        <w:t>735</w:t>
      </w:r>
      <w:r w:rsidR="00BF1A10">
        <w:t xml:space="preserve"> z późn. zm.</w:t>
      </w:r>
      <w:r w:rsidRPr="003D400C">
        <w:t xml:space="preserve">) po </w:t>
      </w:r>
      <w:r w:rsidRPr="00E44959">
        <w:t>rozpatrzeniu</w:t>
      </w:r>
      <w:r w:rsidRPr="00C5291E">
        <w:t xml:space="preserve"> wniosku </w:t>
      </w:r>
      <w:r>
        <w:t xml:space="preserve">wraz </w:t>
      </w:r>
      <w:r>
        <w:br/>
        <w:t xml:space="preserve">z załącznikami, w tym kartą informacyjną przedsięwzięcia </w:t>
      </w:r>
      <w:r w:rsidR="00307F52">
        <w:t xml:space="preserve">Inwestora </w:t>
      </w:r>
      <w:r w:rsidR="006A488B">
        <w:t>Gminy Suwałki</w:t>
      </w:r>
      <w:r w:rsidR="00595D78">
        <w:t xml:space="preserve"> </w:t>
      </w:r>
      <w:r w:rsidR="00595D78">
        <w:br/>
        <w:t>w</w:t>
      </w:r>
      <w:r w:rsidR="00307F52">
        <w:t xml:space="preserve"> sprawie wydania decyzji </w:t>
      </w:r>
      <w:r>
        <w:t>o środowiskowych uwarunkowaniach zgody na realizację przedsięwzięcia</w:t>
      </w:r>
    </w:p>
    <w:p w14:paraId="7DFEA721" w14:textId="77777777" w:rsidR="00C82F19" w:rsidRPr="00572FED" w:rsidRDefault="00C82F19" w:rsidP="00497741">
      <w:pPr>
        <w:pStyle w:val="Tekstpodstawowy"/>
        <w:spacing w:after="0" w:line="276" w:lineRule="auto"/>
        <w:jc w:val="center"/>
      </w:pPr>
    </w:p>
    <w:p w14:paraId="22F4C4C9" w14:textId="31D77E71" w:rsidR="00C82F19" w:rsidRPr="00A247DB" w:rsidRDefault="001A341F" w:rsidP="00572FED">
      <w:pPr>
        <w:pStyle w:val="Akapitzlist"/>
        <w:numPr>
          <w:ilvl w:val="0"/>
          <w:numId w:val="27"/>
        </w:numPr>
        <w:spacing w:after="0"/>
        <w:ind w:left="142" w:hanging="142"/>
        <w:jc w:val="both"/>
        <w:rPr>
          <w:rFonts w:ascii="Times New Roman" w:hAnsi="Times New Roman"/>
          <w:b/>
          <w:sz w:val="24"/>
          <w:szCs w:val="24"/>
        </w:rPr>
      </w:pPr>
      <w:r w:rsidRPr="009833AC">
        <w:rPr>
          <w:rFonts w:ascii="Times New Roman" w:hAnsi="Times New Roman"/>
          <w:b/>
          <w:sz w:val="24"/>
          <w:szCs w:val="24"/>
        </w:rPr>
        <w:t>STWIERDZAM BRAK</w:t>
      </w:r>
      <w:r w:rsidR="009833AC">
        <w:rPr>
          <w:rFonts w:ascii="Times New Roman" w:hAnsi="Times New Roman"/>
          <w:b/>
          <w:sz w:val="24"/>
          <w:szCs w:val="24"/>
        </w:rPr>
        <w:t xml:space="preserve"> POTRZEBY PRZEPROWADZENIA OCENY </w:t>
      </w:r>
      <w:r w:rsidRPr="009833AC">
        <w:rPr>
          <w:rFonts w:ascii="Times New Roman" w:hAnsi="Times New Roman"/>
          <w:b/>
          <w:sz w:val="24"/>
          <w:szCs w:val="24"/>
        </w:rPr>
        <w:t xml:space="preserve">ODDZIAŁYWANIA </w:t>
      </w:r>
      <w:r w:rsidRPr="00A247DB">
        <w:rPr>
          <w:rFonts w:ascii="Times New Roman" w:hAnsi="Times New Roman"/>
          <w:b/>
          <w:sz w:val="24"/>
          <w:szCs w:val="24"/>
        </w:rPr>
        <w:t>NA ŚRODOWISKO PRZEDSIĘWZIĘCIA</w:t>
      </w:r>
    </w:p>
    <w:p w14:paraId="71FC228E" w14:textId="136C4CD3" w:rsidR="00D83E0B" w:rsidRPr="009A788E" w:rsidRDefault="00C82F19" w:rsidP="00572FED">
      <w:pPr>
        <w:pStyle w:val="Tekstpodstawowy"/>
        <w:spacing w:after="0" w:line="276" w:lineRule="auto"/>
        <w:ind w:left="142"/>
        <w:jc w:val="both"/>
      </w:pPr>
      <w:r w:rsidRPr="009A788E">
        <w:rPr>
          <w:bCs/>
        </w:rPr>
        <w:t xml:space="preserve">polegającego na </w:t>
      </w:r>
      <w:bookmarkStart w:id="0" w:name="_Hlk55816195"/>
      <w:r w:rsidR="006A488B" w:rsidRPr="00316738">
        <w:rPr>
          <w:b/>
          <w:bCs/>
          <w:i/>
        </w:rPr>
        <w:t>„</w:t>
      </w:r>
      <w:r w:rsidR="00BF1A10" w:rsidRPr="00316738">
        <w:rPr>
          <w:b/>
          <w:i/>
        </w:rPr>
        <w:t xml:space="preserve">Budowie i rozbudowie drogi gminnej Nr 102011B Leszczewek – Leszczewo </w:t>
      </w:r>
      <w:r w:rsidR="00316738">
        <w:rPr>
          <w:b/>
          <w:i/>
        </w:rPr>
        <w:br/>
      </w:r>
      <w:r w:rsidR="00BF1A10" w:rsidRPr="00316738">
        <w:rPr>
          <w:b/>
          <w:i/>
        </w:rPr>
        <w:t>gm. Suwałki z nawierzchni żwirowej na nawierzchnię utwardzoną</w:t>
      </w:r>
      <w:r w:rsidR="009A788E" w:rsidRPr="00316738">
        <w:rPr>
          <w:b/>
          <w:i/>
        </w:rPr>
        <w:t>”</w:t>
      </w:r>
      <w:r w:rsidR="00E766AB" w:rsidRPr="009A788E">
        <w:t>.</w:t>
      </w:r>
    </w:p>
    <w:p w14:paraId="2AD52CA2" w14:textId="77777777" w:rsidR="009833AC" w:rsidRDefault="009833AC" w:rsidP="00572FED">
      <w:pPr>
        <w:spacing w:line="276" w:lineRule="auto"/>
        <w:jc w:val="both"/>
        <w:rPr>
          <w:rFonts w:eastAsia="Times New Roman"/>
          <w:b/>
          <w:lang w:eastAsia="ar-SA"/>
        </w:rPr>
      </w:pPr>
    </w:p>
    <w:p w14:paraId="0A8BA8BE" w14:textId="77777777" w:rsidR="009833AC" w:rsidRPr="00D86F2C" w:rsidRDefault="009833AC" w:rsidP="00572FED">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0ED7D888" w14:textId="77777777" w:rsidR="00D83E0B" w:rsidRDefault="00D83E0B" w:rsidP="007D738A">
      <w:pPr>
        <w:pStyle w:val="Tekstpodstawowy"/>
        <w:spacing w:after="0" w:line="276" w:lineRule="auto"/>
        <w:jc w:val="center"/>
        <w:rPr>
          <w:b/>
        </w:rPr>
      </w:pPr>
    </w:p>
    <w:bookmarkEnd w:id="0"/>
    <w:p w14:paraId="5E43FF97" w14:textId="77777777" w:rsidR="00C82F19" w:rsidRDefault="00C82F19" w:rsidP="00497741">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32B6085F" w14:textId="5213446C" w:rsidR="00393373" w:rsidRPr="00784DE2" w:rsidRDefault="0034678D" w:rsidP="00497741">
      <w:pPr>
        <w:tabs>
          <w:tab w:val="left" w:pos="540"/>
        </w:tabs>
        <w:spacing w:line="276" w:lineRule="auto"/>
        <w:ind w:firstLine="708"/>
        <w:jc w:val="both"/>
        <w:rPr>
          <w:bCs/>
          <w:color w:val="000000"/>
        </w:rPr>
      </w:pPr>
      <w:r>
        <w:rPr>
          <w:color w:val="000000"/>
        </w:rPr>
        <w:t>Inwestor</w:t>
      </w:r>
      <w:r w:rsidR="00595D78">
        <w:rPr>
          <w:color w:val="000000"/>
        </w:rPr>
        <w:t xml:space="preserve"> </w:t>
      </w:r>
      <w:r w:rsidR="001B1F67">
        <w:rPr>
          <w:color w:val="000000"/>
        </w:rPr>
        <w:t>Gmina Suwałki</w:t>
      </w:r>
      <w:r w:rsidR="00C82F19">
        <w:rPr>
          <w:color w:val="000000"/>
        </w:rPr>
        <w:t xml:space="preserve"> wystąpił</w:t>
      </w:r>
      <w:r w:rsidR="001B1F67">
        <w:rPr>
          <w:color w:val="000000"/>
        </w:rPr>
        <w:t>a</w:t>
      </w:r>
      <w:r w:rsidR="00C82F19">
        <w:rPr>
          <w:color w:val="000000"/>
        </w:rPr>
        <w:t xml:space="preserve"> z wnioskiem z </w:t>
      </w:r>
      <w:r w:rsidR="009258BA">
        <w:rPr>
          <w:color w:val="000000"/>
        </w:rPr>
        <w:t xml:space="preserve">dnia </w:t>
      </w:r>
      <w:r w:rsidR="007D738A">
        <w:rPr>
          <w:color w:val="000000"/>
        </w:rPr>
        <w:t>31 maja</w:t>
      </w:r>
      <w:r w:rsidR="00C82F19">
        <w:rPr>
          <w:color w:val="000000"/>
        </w:rPr>
        <w:t xml:space="preserve"> 20</w:t>
      </w:r>
      <w:r w:rsidR="00695F49">
        <w:rPr>
          <w:color w:val="000000"/>
        </w:rPr>
        <w:t>2</w:t>
      </w:r>
      <w:r w:rsidR="001B1F67">
        <w:rPr>
          <w:color w:val="000000"/>
        </w:rPr>
        <w:t>1</w:t>
      </w:r>
      <w:r w:rsidR="00C82F19">
        <w:rPr>
          <w:color w:val="000000"/>
        </w:rPr>
        <w:t xml:space="preserve"> roku o wydanie decyzji o środowiskowych uwarunkowaniach zgody na realizację przedsięwzięcia polegającego na </w:t>
      </w:r>
      <w:r w:rsidR="009258BA" w:rsidRPr="00784DE2">
        <w:rPr>
          <w:bCs/>
        </w:rPr>
        <w:t>„</w:t>
      </w:r>
      <w:r w:rsidR="007D738A">
        <w:t>Budowie drogi gminnej Nr 102011B Leszczewek – Leszczewo gm. Suwałki z nawierzchni żwirowej na nawierzchnię utwardzoną</w:t>
      </w:r>
      <w:r w:rsidR="009258BA" w:rsidRPr="00784DE2">
        <w:rPr>
          <w:bCs/>
        </w:rPr>
        <w:t>”</w:t>
      </w:r>
      <w:r w:rsidR="00393373" w:rsidRPr="00784DE2">
        <w:rPr>
          <w:bCs/>
          <w:color w:val="000000"/>
        </w:rPr>
        <w:t>.</w:t>
      </w:r>
    </w:p>
    <w:p w14:paraId="4CA2D161" w14:textId="137D6CE6" w:rsidR="00F622B9" w:rsidRDefault="00C82F19" w:rsidP="00497741">
      <w:pPr>
        <w:tabs>
          <w:tab w:val="left" w:pos="0"/>
        </w:tabs>
        <w:spacing w:line="276" w:lineRule="auto"/>
        <w:jc w:val="both"/>
        <w:rPr>
          <w:rFonts w:eastAsia="Times New Roman"/>
          <w:color w:val="000000"/>
          <w:lang w:eastAsia="ar-SA"/>
        </w:rPr>
      </w:pPr>
      <w:r>
        <w:rPr>
          <w:rFonts w:eastAsia="Times New Roman"/>
          <w:color w:val="000000"/>
          <w:lang w:eastAsia="ar-SA"/>
        </w:rPr>
        <w:tab/>
        <w:t>Do ww. wniosku załączono: kartę informacyjną przedsięwzięcia</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p>
    <w:p w14:paraId="252F1E33" w14:textId="1B2076A6" w:rsidR="00C82F19" w:rsidRDefault="00C82F19" w:rsidP="00497741">
      <w:pPr>
        <w:tabs>
          <w:tab w:val="left" w:pos="0"/>
        </w:tabs>
        <w:spacing w:line="276" w:lineRule="auto"/>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D940B2">
        <w:rPr>
          <w:rFonts w:eastAsia="Times New Roman"/>
          <w:color w:val="000000"/>
          <w:lang w:eastAsia="ar-SA"/>
        </w:rPr>
        <w:t>62</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1BA643DA" w14:textId="19495322" w:rsidR="00C82F19" w:rsidRDefault="00C82F19" w:rsidP="00497741">
      <w:pPr>
        <w:tabs>
          <w:tab w:val="left" w:pos="0"/>
        </w:tabs>
        <w:spacing w:line="276" w:lineRule="auto"/>
        <w:jc w:val="both"/>
        <w:rPr>
          <w:rFonts w:cs="Tahoma"/>
          <w:color w:val="000000"/>
        </w:rPr>
      </w:pPr>
      <w:r>
        <w:rPr>
          <w:rFonts w:cs="Tahoma"/>
          <w:color w:val="000000"/>
        </w:rPr>
        <w:tab/>
        <w:t xml:space="preserve">Wójt Gminy Suwałki zawiadomieniem </w:t>
      </w:r>
      <w:r w:rsidR="00D940B2">
        <w:rPr>
          <w:rFonts w:cs="Tahoma"/>
          <w:color w:val="000000"/>
        </w:rPr>
        <w:t xml:space="preserve">– obwieszczeniem </w:t>
      </w:r>
      <w:r>
        <w:rPr>
          <w:rFonts w:cs="Tahoma"/>
          <w:color w:val="000000"/>
        </w:rPr>
        <w:t xml:space="preserve">z dnia </w:t>
      </w:r>
      <w:r w:rsidR="00F622B9">
        <w:rPr>
          <w:rFonts w:cs="Tahoma"/>
          <w:color w:val="000000"/>
        </w:rPr>
        <w:t>11 czerwca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wszczął postępowanie oraz powiadomił o możliwości zapoznania się z aktami sprawy i możliwości wniesienia uwag i zastrzeżeń. Poinformował, że złożone uwagi i wnioski zostaną rozpatrzone przed wydaniem decyzji o środowiskowych uwarunkowaniach zgody na realizację ww. przedsięwzięcia. </w:t>
      </w:r>
    </w:p>
    <w:p w14:paraId="5485B3F2" w14:textId="3F208BCC" w:rsidR="002C04A3" w:rsidRDefault="002C04A3" w:rsidP="00497741">
      <w:pPr>
        <w:tabs>
          <w:tab w:val="left" w:pos="0"/>
        </w:tabs>
        <w:spacing w:line="276" w:lineRule="auto"/>
        <w:jc w:val="both"/>
        <w:rPr>
          <w:rFonts w:cs="Tahoma"/>
          <w:color w:val="000000"/>
        </w:rPr>
      </w:pPr>
      <w:r>
        <w:rPr>
          <w:rFonts w:cs="Tahoma"/>
          <w:color w:val="000000"/>
        </w:rPr>
        <w:tab/>
        <w:t>Zgodnie z art. 74 ust. 3 ustawy z dnia 03 października 2008 roku o udostępnianiu informacji o środowisku i jego ochronie, udziale społeczeństwa w ochronie środowiska oraz o ocenach oddziaływania na środowisko (t.j. Dz. U. z 20</w:t>
      </w:r>
      <w:r w:rsidR="00852EE4">
        <w:rPr>
          <w:rFonts w:cs="Tahoma"/>
          <w:color w:val="000000"/>
        </w:rPr>
        <w:t>2</w:t>
      </w:r>
      <w:r w:rsidR="001B1F67">
        <w:rPr>
          <w:rFonts w:cs="Tahoma"/>
          <w:color w:val="000000"/>
        </w:rPr>
        <w:t>1</w:t>
      </w:r>
      <w:r>
        <w:rPr>
          <w:rFonts w:cs="Tahoma"/>
          <w:color w:val="000000"/>
        </w:rPr>
        <w:t xml:space="preserve"> r. poz. 2</w:t>
      </w:r>
      <w:r w:rsidR="001B1F67">
        <w:rPr>
          <w:rFonts w:cs="Tahoma"/>
          <w:color w:val="000000"/>
        </w:rPr>
        <w:t>47</w:t>
      </w:r>
      <w:r w:rsidR="009B140C">
        <w:rPr>
          <w:rFonts w:cs="Tahoma"/>
          <w:color w:val="000000"/>
        </w:rPr>
        <w:t xml:space="preserve"> z późn. zm.</w:t>
      </w:r>
      <w:r>
        <w:rPr>
          <w:rFonts w:cs="Tahoma"/>
          <w:color w:val="000000"/>
        </w:rPr>
        <w:t xml:space="preserve">) liczba stron postępowania przekracza 10, w związku z czym stosuje się art. 49 Kodeksu postępowania administracyjnego. </w:t>
      </w:r>
      <w:r w:rsidR="00EB1CCB">
        <w:rPr>
          <w:rFonts w:cs="Tahoma"/>
          <w:color w:val="000000"/>
        </w:rPr>
        <w:br/>
      </w:r>
      <w:r>
        <w:rPr>
          <w:rFonts w:cs="Tahoma"/>
          <w:color w:val="000000"/>
        </w:rPr>
        <w:lastRenderedPageBreak/>
        <w:t>O wszystkich czynnościach administracyjnych, strony postępowania informowane</w:t>
      </w:r>
      <w:r w:rsidR="00EB1CCB">
        <w:rPr>
          <w:rFonts w:cs="Tahoma"/>
          <w:color w:val="000000"/>
        </w:rPr>
        <w:t xml:space="preserve"> były poprzez obwieszczenie </w:t>
      </w:r>
      <w:r w:rsidR="0059306A">
        <w:rPr>
          <w:rFonts w:cs="Tahoma"/>
          <w:color w:val="000000"/>
        </w:rPr>
        <w:t xml:space="preserve">zamieszczone na tablicy ogłoszeń w siedzibie Urzędu Gminy Suwałki oraz na bip </w:t>
      </w:r>
      <w:r w:rsidR="0059306A">
        <w:rPr>
          <w:rFonts w:cs="Tahoma"/>
          <w:color w:val="000000"/>
        </w:rPr>
        <w:br/>
        <w:t>i stronie internetowej tut. urzędu, a także przesłane sołtysowi wsi z prośbą o umieszczenie na tablicy ogłoszeń.</w:t>
      </w:r>
    </w:p>
    <w:p w14:paraId="28553C22" w14:textId="469B3F02" w:rsidR="00C82F19" w:rsidRDefault="00C82F19" w:rsidP="0049774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(Dz. U. z 20</w:t>
      </w:r>
      <w:r w:rsidR="00852EE4">
        <w:rPr>
          <w:rFonts w:cs="Tahoma"/>
          <w:color w:val="000000"/>
        </w:rPr>
        <w:t>2</w:t>
      </w:r>
      <w:r w:rsidR="001B1F67">
        <w:rPr>
          <w:rFonts w:cs="Tahoma"/>
          <w:color w:val="000000"/>
        </w:rPr>
        <w:t>1</w:t>
      </w:r>
      <w:r>
        <w:rPr>
          <w:rFonts w:cs="Tahoma"/>
          <w:color w:val="000000"/>
        </w:rPr>
        <w:t xml:space="preserve"> r. poz. </w:t>
      </w:r>
      <w:r w:rsidR="001B1F67">
        <w:rPr>
          <w:rFonts w:cs="Tahoma"/>
          <w:color w:val="000000"/>
        </w:rPr>
        <w:t>247</w:t>
      </w:r>
      <w:r>
        <w:rPr>
          <w:rFonts w:cs="Tahoma"/>
          <w:color w:val="000000"/>
        </w:rPr>
        <w:t xml:space="preserve">) zwrócił się </w:t>
      </w:r>
      <w:r w:rsidR="001B1F67">
        <w:rPr>
          <w:rFonts w:cs="Tahoma"/>
          <w:color w:val="000000"/>
        </w:rPr>
        <w:br/>
      </w:r>
      <w:r>
        <w:rPr>
          <w:rFonts w:cs="Tahoma"/>
          <w:color w:val="000000"/>
        </w:rPr>
        <w:t xml:space="preserve">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1B5F848E"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F622B9">
        <w:rPr>
          <w:rFonts w:cs="Tahoma"/>
          <w:color w:val="000000"/>
        </w:rPr>
        <w:t>84</w:t>
      </w:r>
      <w:r>
        <w:rPr>
          <w:rFonts w:cs="Tahoma"/>
          <w:color w:val="000000"/>
        </w:rPr>
        <w:t>.O.NZ.</w:t>
      </w:r>
      <w:r w:rsidR="00852EE4">
        <w:rPr>
          <w:rFonts w:cs="Tahoma"/>
          <w:color w:val="000000"/>
        </w:rPr>
        <w:t>20</w:t>
      </w:r>
      <w:r w:rsidR="001B1F67">
        <w:rPr>
          <w:rFonts w:cs="Tahoma"/>
          <w:color w:val="000000"/>
        </w:rPr>
        <w:t>21</w:t>
      </w:r>
      <w:r>
        <w:rPr>
          <w:rFonts w:cs="Tahoma"/>
          <w:color w:val="000000"/>
        </w:rPr>
        <w:t xml:space="preserve"> z dnia                          </w:t>
      </w:r>
      <w:r w:rsidR="00F622B9">
        <w:rPr>
          <w:rFonts w:cs="Tahoma"/>
          <w:color w:val="000000"/>
        </w:rPr>
        <w:t>22 czerwca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nie stwierdził obowiązku przeprowadzenia oceny oddziaływania na środowisko dla ww. przedsięwzięcia. </w:t>
      </w:r>
    </w:p>
    <w:p w14:paraId="73A0F34B" w14:textId="708F93D1" w:rsidR="00393373" w:rsidRPr="00282D35"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F622B9">
        <w:rPr>
          <w:color w:val="000000"/>
        </w:rPr>
        <w:t>67</w:t>
      </w:r>
      <w:r w:rsidRPr="00282D35">
        <w:rPr>
          <w:color w:val="000000"/>
        </w:rPr>
        <w:t>.20</w:t>
      </w:r>
      <w:r w:rsidR="00852EE4" w:rsidRPr="00282D35">
        <w:rPr>
          <w:color w:val="000000"/>
        </w:rPr>
        <w:t>2</w:t>
      </w:r>
      <w:r w:rsidR="001B1F67">
        <w:rPr>
          <w:color w:val="000000"/>
        </w:rPr>
        <w:t>1</w:t>
      </w:r>
      <w:r w:rsidRPr="00282D35">
        <w:rPr>
          <w:color w:val="000000"/>
        </w:rPr>
        <w:t xml:space="preserve">.JW z dnia </w:t>
      </w:r>
      <w:r w:rsidR="00F622B9">
        <w:rPr>
          <w:color w:val="000000"/>
        </w:rPr>
        <w:t>22 czerwca</w:t>
      </w:r>
      <w:r w:rsidRPr="00282D35">
        <w:rPr>
          <w:color w:val="000000"/>
        </w:rPr>
        <w:t xml:space="preserve"> 20</w:t>
      </w:r>
      <w:r w:rsidR="00852EE4" w:rsidRPr="00282D35">
        <w:rPr>
          <w:color w:val="000000"/>
        </w:rPr>
        <w:t>2</w:t>
      </w:r>
      <w:r w:rsidR="001B1F67">
        <w:rPr>
          <w:color w:val="000000"/>
        </w:rPr>
        <w:t>1</w:t>
      </w:r>
      <w:r w:rsidRPr="00282D35">
        <w:rPr>
          <w:color w:val="000000"/>
        </w:rPr>
        <w:t xml:space="preserve"> r. również wyraził opinię, że dla ww. przedsięwzięcia nie istnieje konieczność przeprowadzenia oceny oddziaływania na środowisko. </w:t>
      </w:r>
    </w:p>
    <w:p w14:paraId="389D5DB7" w14:textId="216093C3" w:rsid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C03373">
        <w:rPr>
          <w:color w:val="000000"/>
        </w:rPr>
        <w:t>223</w:t>
      </w:r>
      <w:r w:rsidRPr="00282D35">
        <w:rPr>
          <w:color w:val="000000"/>
        </w:rPr>
        <w:t>.20</w:t>
      </w:r>
      <w:r w:rsidR="00852EE4" w:rsidRPr="00282D35">
        <w:rPr>
          <w:color w:val="000000"/>
        </w:rPr>
        <w:t>2</w:t>
      </w:r>
      <w:r w:rsidR="001B1F67">
        <w:rPr>
          <w:color w:val="000000"/>
        </w:rPr>
        <w:t>1</w:t>
      </w:r>
      <w:r w:rsidRPr="00282D35">
        <w:rPr>
          <w:color w:val="000000"/>
        </w:rPr>
        <w:t>.</w:t>
      </w:r>
      <w:r w:rsidR="001B1F67">
        <w:rPr>
          <w:color w:val="000000"/>
        </w:rPr>
        <w:t>AN</w:t>
      </w:r>
      <w:r w:rsidRPr="00282D35">
        <w:rPr>
          <w:color w:val="000000"/>
        </w:rPr>
        <w:t xml:space="preserve"> </w:t>
      </w:r>
      <w:r w:rsidR="0079251E">
        <w:rPr>
          <w:color w:val="000000"/>
        </w:rPr>
        <w:br/>
      </w:r>
      <w:r w:rsidRPr="00282D35">
        <w:rPr>
          <w:color w:val="000000"/>
        </w:rPr>
        <w:t xml:space="preserve">z dnia </w:t>
      </w:r>
      <w:r w:rsidR="00097BE4">
        <w:rPr>
          <w:color w:val="000000"/>
        </w:rPr>
        <w:t>2</w:t>
      </w:r>
      <w:r w:rsidR="00C03373">
        <w:rPr>
          <w:color w:val="000000"/>
        </w:rPr>
        <w:t>5 czerwca</w:t>
      </w:r>
      <w:r w:rsidR="001B1F67">
        <w:rPr>
          <w:color w:val="000000"/>
        </w:rPr>
        <w:t xml:space="preserve"> 2021</w:t>
      </w:r>
      <w:r w:rsidRPr="00282D35">
        <w:rPr>
          <w:color w:val="000000"/>
        </w:rPr>
        <w:t xml:space="preserve"> roku nie stwierdziło potrzeby przeprowadzenia oceny oddziaływania na środowisko dla ww. przedsięwzięcia</w:t>
      </w:r>
      <w:r w:rsidR="004C5D3F">
        <w:rPr>
          <w:color w:val="000000"/>
        </w:rPr>
        <w:t>.</w:t>
      </w:r>
    </w:p>
    <w:p w14:paraId="1AAB60B6" w14:textId="0694126C" w:rsidR="00AB4D45" w:rsidRDefault="002A3A62" w:rsidP="004C5D3F">
      <w:pPr>
        <w:spacing w:line="276" w:lineRule="auto"/>
        <w:ind w:firstLine="709"/>
        <w:jc w:val="both"/>
        <w:rPr>
          <w:color w:val="000000"/>
        </w:rPr>
      </w:pPr>
      <w:r>
        <w:rPr>
          <w:color w:val="000000"/>
        </w:rPr>
        <w:t xml:space="preserve">W trakcie prowadzonego postępowania wpłynęło pismo Gminy Suwałki z dnia 23 sierpnia 2021 roku w sprawie zmiany wniosku o wydanie decyzji środowiskowej w zakresie dodania </w:t>
      </w:r>
      <w:r>
        <w:rPr>
          <w:color w:val="000000"/>
        </w:rPr>
        <w:br/>
        <w:t xml:space="preserve">i wykreślenia działek w granicach inwestycji oraz zmiany nazwy przedsięwzięcia na „Budowę </w:t>
      </w:r>
      <w:r>
        <w:rPr>
          <w:color w:val="000000"/>
        </w:rPr>
        <w:br/>
        <w:t>i rozbudowę drogi gminnej Nr 102011B Leszczewek – Leszczewo gm. Suwałki z nawierzchni żwirowej na nawierzchnię u</w:t>
      </w:r>
      <w:r w:rsidR="003C326F">
        <w:rPr>
          <w:color w:val="000000"/>
        </w:rPr>
        <w:t>t</w:t>
      </w:r>
      <w:r>
        <w:rPr>
          <w:color w:val="000000"/>
        </w:rPr>
        <w:t>wardzoną”.</w:t>
      </w:r>
    </w:p>
    <w:p w14:paraId="6407094E" w14:textId="260C3BEA" w:rsidR="000B0AA4" w:rsidRDefault="000B0AA4" w:rsidP="000B0AA4">
      <w:pPr>
        <w:tabs>
          <w:tab w:val="left" w:pos="540"/>
        </w:tabs>
        <w:spacing w:line="276" w:lineRule="auto"/>
        <w:ind w:firstLine="708"/>
        <w:jc w:val="both"/>
        <w:rPr>
          <w:rFonts w:cs="Tahoma"/>
          <w:color w:val="000000"/>
        </w:rPr>
      </w:pPr>
      <w:r>
        <w:rPr>
          <w:color w:val="000000"/>
        </w:rPr>
        <w:t xml:space="preserve">W związku z powyższym Wójt Gminy Suwałki ponownie wystąpił </w:t>
      </w:r>
      <w:r w:rsidRPr="004A39D5">
        <w:rPr>
          <w:rFonts w:cs="Tahoma"/>
        </w:rPr>
        <w:t>zgodnie z art. 64 ust. 1 pkt 1 i 2 ustawy z dnia 3 października 2008 r.</w:t>
      </w:r>
      <w:r>
        <w:rPr>
          <w:rFonts w:cs="Tahoma"/>
          <w:color w:val="000000"/>
        </w:rPr>
        <w:t xml:space="preserve"> o udostępnianiu informacji o środowisku i jego ochronie, udziale społeczeństwa w ochronie środowiska oraz o ocenach oddziaływania na środowisko (Dz. U. z 2021 r. poz. 247 ze zm.) z zapytaniem do Regionalnego Dyrektora Ochrony Środowiska </w:t>
      </w:r>
      <w:r>
        <w:rPr>
          <w:rFonts w:cs="Tahoma"/>
          <w:color w:val="000000"/>
        </w:rPr>
        <w:br/>
        <w:t xml:space="preserve">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7CFCF084" w14:textId="0F861E61" w:rsidR="000B0AA4" w:rsidRDefault="000B0AA4" w:rsidP="000B0AA4">
      <w:pPr>
        <w:spacing w:line="276" w:lineRule="auto"/>
        <w:ind w:firstLine="709"/>
        <w:jc w:val="both"/>
        <w:rPr>
          <w:rFonts w:cs="Tahoma"/>
          <w:color w:val="000000"/>
        </w:rPr>
      </w:pPr>
      <w:r>
        <w:rPr>
          <w:rFonts w:cs="Tahoma"/>
          <w:color w:val="000000"/>
        </w:rPr>
        <w:t xml:space="preserve">Państwowy Powiatowy Inspektor Sanitarny w Suwałkach opinią nr 120.O.NZ.2021 z dnia                          01 września 2021 roku nie stwierdził obowiązku przeprowadzenia oceny oddziaływania na środowisko dla ww. przedsięwzięcia. </w:t>
      </w:r>
    </w:p>
    <w:p w14:paraId="0EA3E979" w14:textId="387BCE55" w:rsidR="000B0AA4" w:rsidRPr="00282D35" w:rsidRDefault="000B0AA4" w:rsidP="000B0AA4">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Pr>
          <w:color w:val="000000"/>
        </w:rPr>
        <w:t>99</w:t>
      </w:r>
      <w:r w:rsidRPr="00282D35">
        <w:rPr>
          <w:color w:val="000000"/>
        </w:rPr>
        <w:t>.202</w:t>
      </w:r>
      <w:r>
        <w:rPr>
          <w:color w:val="000000"/>
        </w:rPr>
        <w:t>1</w:t>
      </w:r>
      <w:r w:rsidRPr="00282D35">
        <w:rPr>
          <w:color w:val="000000"/>
        </w:rPr>
        <w:t xml:space="preserve">.JW z dnia </w:t>
      </w:r>
      <w:r>
        <w:rPr>
          <w:color w:val="000000"/>
        </w:rPr>
        <w:t>07 września</w:t>
      </w:r>
      <w:r w:rsidRPr="00282D35">
        <w:rPr>
          <w:color w:val="000000"/>
        </w:rPr>
        <w:t xml:space="preserve"> 202</w:t>
      </w:r>
      <w:r>
        <w:rPr>
          <w:color w:val="000000"/>
        </w:rPr>
        <w:t>1</w:t>
      </w:r>
      <w:r w:rsidRPr="00282D35">
        <w:rPr>
          <w:color w:val="000000"/>
        </w:rPr>
        <w:t xml:space="preserve"> r. również wyraził opinię, że dla ww. przedsięwzięcia nie istnieje konieczność przeprowadzenia oceny oddziaływania na środowisko. </w:t>
      </w:r>
    </w:p>
    <w:p w14:paraId="414081A0" w14:textId="411C2C6F" w:rsidR="000B0AA4" w:rsidRDefault="000B0AA4" w:rsidP="000B0AA4">
      <w:pPr>
        <w:spacing w:line="276" w:lineRule="auto"/>
        <w:ind w:firstLine="709"/>
        <w:jc w:val="both"/>
        <w:rPr>
          <w:color w:val="000000"/>
        </w:rPr>
      </w:pPr>
      <w:r w:rsidRPr="00282D35">
        <w:rPr>
          <w:color w:val="000000"/>
        </w:rPr>
        <w:t>Państwowe Gospodarstwo Wodne Wody Polskie opinią nr BI.ZZŚ.</w:t>
      </w:r>
      <w:r>
        <w:rPr>
          <w:color w:val="000000"/>
        </w:rPr>
        <w:t>1.</w:t>
      </w:r>
      <w:r w:rsidRPr="00282D35">
        <w:rPr>
          <w:color w:val="000000"/>
        </w:rPr>
        <w:t>4360.</w:t>
      </w:r>
      <w:r>
        <w:rPr>
          <w:color w:val="000000"/>
        </w:rPr>
        <w:t>223</w:t>
      </w:r>
      <w:r w:rsidRPr="00282D35">
        <w:rPr>
          <w:color w:val="000000"/>
        </w:rPr>
        <w:t>.202</w:t>
      </w:r>
      <w:r>
        <w:rPr>
          <w:color w:val="000000"/>
        </w:rPr>
        <w:t>1</w:t>
      </w:r>
      <w:r w:rsidRPr="00282D35">
        <w:rPr>
          <w:color w:val="000000"/>
        </w:rPr>
        <w:t>.</w:t>
      </w:r>
      <w:r>
        <w:rPr>
          <w:color w:val="000000"/>
        </w:rPr>
        <w:t>AN</w:t>
      </w:r>
      <w:r w:rsidRPr="00282D35">
        <w:rPr>
          <w:color w:val="000000"/>
        </w:rPr>
        <w:t xml:space="preserve"> </w:t>
      </w:r>
      <w:r>
        <w:rPr>
          <w:color w:val="000000"/>
        </w:rPr>
        <w:br/>
      </w:r>
      <w:r w:rsidRPr="00282D35">
        <w:rPr>
          <w:color w:val="000000"/>
        </w:rPr>
        <w:t xml:space="preserve">z dnia </w:t>
      </w:r>
      <w:r>
        <w:rPr>
          <w:color w:val="000000"/>
        </w:rPr>
        <w:t>02 września 2021</w:t>
      </w:r>
      <w:r w:rsidRPr="00282D35">
        <w:rPr>
          <w:color w:val="000000"/>
        </w:rPr>
        <w:t xml:space="preserve"> roku nie stwierdziło potrzeby przeprowadzenia oceny oddziaływania na środowisko dla ww. przedsięwzięcia</w:t>
      </w:r>
      <w:r>
        <w:rPr>
          <w:color w:val="000000"/>
        </w:rPr>
        <w:t>.</w:t>
      </w:r>
    </w:p>
    <w:p w14:paraId="74477263" w14:textId="77777777" w:rsidR="00C82F19" w:rsidRPr="00282D35" w:rsidRDefault="00C82F19" w:rsidP="00282D35">
      <w:pPr>
        <w:spacing w:line="276" w:lineRule="auto"/>
        <w:ind w:firstLine="709"/>
        <w:jc w:val="both"/>
      </w:pPr>
      <w:r w:rsidRPr="00282D35">
        <w:t xml:space="preserve">Analizując dokumenty pod kątem uwarunkowań związanych z kwalifikowaniem </w:t>
      </w:r>
      <w:r w:rsidRPr="00282D35">
        <w:lastRenderedPageBreak/>
        <w:t>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741551A5" w:rsidR="00C82F19" w:rsidRDefault="00C82F19" w:rsidP="00497741">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1B1F67">
        <w:rPr>
          <w:rFonts w:cs="Tahoma"/>
        </w:rPr>
        <w:t>1</w:t>
      </w:r>
      <w:r>
        <w:rPr>
          <w:rFonts w:cs="Tahoma"/>
        </w:rPr>
        <w:t xml:space="preserve"> r. poz. </w:t>
      </w:r>
      <w:r w:rsidR="001B1F67">
        <w:rPr>
          <w:rFonts w:cs="Tahoma"/>
        </w:rPr>
        <w:t>247</w:t>
      </w:r>
      <w:r w:rsidR="009B6BCB">
        <w:rPr>
          <w:rFonts w:cs="Tahoma"/>
        </w:rPr>
        <w:t xml:space="preserve"> ze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30CDD4D" w14:textId="394A5CEE" w:rsidR="00695FE4" w:rsidRDefault="00EF308D" w:rsidP="00D95DFF">
      <w:pPr>
        <w:spacing w:line="276" w:lineRule="auto"/>
        <w:ind w:firstLine="709"/>
        <w:jc w:val="both"/>
        <w:rPr>
          <w:rFonts w:eastAsia="Calibri"/>
          <w:lang w:eastAsia="en-US"/>
        </w:rPr>
      </w:pPr>
      <w:r w:rsidRPr="00732516">
        <w:rPr>
          <w:rFonts w:eastAsia="Calibri"/>
          <w:lang w:eastAsia="en-US"/>
        </w:rPr>
        <w:t xml:space="preserve">Przedsięwzięcie </w:t>
      </w:r>
      <w:r w:rsidR="00695FE4">
        <w:rPr>
          <w:rFonts w:eastAsia="Calibri"/>
          <w:lang w:eastAsia="en-US"/>
        </w:rPr>
        <w:t xml:space="preserve">nie </w:t>
      </w:r>
      <w:r w:rsidRPr="00732516">
        <w:rPr>
          <w:rFonts w:eastAsia="Calibri"/>
          <w:lang w:eastAsia="en-US"/>
        </w:rPr>
        <w:t xml:space="preserve">jest </w:t>
      </w:r>
      <w:r w:rsidR="00695FE4">
        <w:rPr>
          <w:rFonts w:eastAsia="Calibri"/>
          <w:lang w:eastAsia="en-US"/>
        </w:rPr>
        <w:t>położone na terenie objętym obowiązującym miejscowym planem zagospodarowania przestrzennego.</w:t>
      </w:r>
    </w:p>
    <w:p w14:paraId="70EA1C6D" w14:textId="4AA85D21" w:rsidR="009B6BCB" w:rsidRDefault="009B6BCB" w:rsidP="00D95DFF">
      <w:pPr>
        <w:spacing w:line="276" w:lineRule="auto"/>
        <w:ind w:firstLine="709"/>
        <w:jc w:val="both"/>
        <w:rPr>
          <w:rFonts w:eastAsia="Calibri"/>
          <w:lang w:eastAsia="en-US"/>
        </w:rPr>
      </w:pPr>
      <w:r>
        <w:rPr>
          <w:rFonts w:eastAsia="Calibri"/>
          <w:lang w:eastAsia="en-US"/>
        </w:rPr>
        <w:t xml:space="preserve">Planowane przedsięwzięcie polegać będzie na budowie i rozbudowie drogi gminnej </w:t>
      </w:r>
      <w:r w:rsidR="00D95DFF">
        <w:rPr>
          <w:rFonts w:eastAsia="Calibri"/>
          <w:lang w:eastAsia="en-US"/>
        </w:rPr>
        <w:br/>
      </w:r>
      <w:r>
        <w:rPr>
          <w:rFonts w:eastAsia="Calibri"/>
          <w:lang w:eastAsia="en-US"/>
        </w:rPr>
        <w:t>Nr 102011B Leszczewek – Leszczewo gm. Suwałki z nawierzchni żwirowej na nawierzchnię utwardzoną, na odcinku o długości ok. 2,48 km. Inwestycja będzie obejmowała ułożenie jezdni z betonu asfaltowego lub betonu cementowego o szer. 3,5 m, szerokość poboczy z kruszywa naturalnego 2x0,75 m. Powstanie droga jednojezdniowo – dwukierunkowa  z mijankami.</w:t>
      </w:r>
    </w:p>
    <w:p w14:paraId="3C50739E" w14:textId="76EB0BBF" w:rsidR="009B6BCB" w:rsidRDefault="009B6BCB" w:rsidP="00B8566B">
      <w:pPr>
        <w:spacing w:line="276" w:lineRule="auto"/>
        <w:ind w:firstLine="709"/>
        <w:jc w:val="both"/>
        <w:rPr>
          <w:rFonts w:eastAsia="Calibri"/>
          <w:lang w:eastAsia="en-US"/>
        </w:rPr>
      </w:pPr>
      <w:r>
        <w:rPr>
          <w:rFonts w:eastAsia="Calibri"/>
          <w:lang w:eastAsia="en-US"/>
        </w:rPr>
        <w:t>Odcinek drogi planowany do przebudowy położony jest na terenie rolniczym z zabudową zagrodową. Dotychczasowy sposób wykorzystania drogi nie ulegnie zmianie (ruch lokalny). Realizacja inwestycji będzie wymagała wycinki pojedynczych drzew znajdujących się w pasie drogowym, która zostanie przeprowadzona poza okresem lęgowym ptaków i ograniczona zostanie do niezbędnego minimum.</w:t>
      </w:r>
    </w:p>
    <w:p w14:paraId="37306338" w14:textId="77777777" w:rsidR="00B8566B" w:rsidRPr="0000407E" w:rsidRDefault="00B8566B" w:rsidP="00B8566B">
      <w:pPr>
        <w:spacing w:line="276" w:lineRule="auto"/>
        <w:ind w:firstLine="366"/>
        <w:jc w:val="both"/>
        <w:rPr>
          <w:rFonts w:eastAsia="Calibri"/>
          <w:lang w:eastAsia="en-US"/>
        </w:rPr>
      </w:pPr>
      <w:r w:rsidRPr="0000407E">
        <w:rPr>
          <w:rFonts w:eastAsia="Calibri"/>
          <w:lang w:eastAsia="en-US"/>
        </w:rPr>
        <w:t>Numery geodezyjne działek w granicach inwestycji:</w:t>
      </w:r>
    </w:p>
    <w:p w14:paraId="6CC92BC9" w14:textId="2B237563" w:rsidR="00B8566B" w:rsidRPr="00CC68F4" w:rsidRDefault="00B8566B" w:rsidP="00B8566B">
      <w:pPr>
        <w:widowControl/>
        <w:suppressAutoHyphens w:val="0"/>
        <w:spacing w:line="276" w:lineRule="auto"/>
        <w:jc w:val="both"/>
      </w:pPr>
      <w:r>
        <w:t xml:space="preserve">0017 Leszczewo dz. nr </w:t>
      </w:r>
      <w:r w:rsidRPr="00FF7355">
        <w:t>57/8, 105/1</w:t>
      </w:r>
      <w:r>
        <w:t xml:space="preserve">, 150, 138, 125, </w:t>
      </w:r>
      <w:r w:rsidRPr="00EE246D">
        <w:t>54/2,</w:t>
      </w:r>
      <w:r>
        <w:t xml:space="preserve"> 55,</w:t>
      </w:r>
      <w:r w:rsidRPr="00EE246D">
        <w:t xml:space="preserve"> 58, 56, 59, 60/2, 61/2, 104/6, 104/7, 104/10, 104/11, 108, 109, 113/1, 113/2, 114, 119, 121, 133, 136, 137, 139, 143, 123, 124/3, 127, 128, 129, 144, 131, 132, 134, 135, 141, 142, 149, 157, 160, 161</w:t>
      </w:r>
      <w:r>
        <w:t>.</w:t>
      </w:r>
    </w:p>
    <w:p w14:paraId="4F9CE791" w14:textId="52443E5A" w:rsidR="00F000F4" w:rsidRDefault="00F000F4" w:rsidP="00D95DFF">
      <w:pPr>
        <w:spacing w:line="276" w:lineRule="auto"/>
        <w:ind w:firstLine="709"/>
        <w:jc w:val="both"/>
        <w:rPr>
          <w:rFonts w:eastAsia="Calibri"/>
          <w:lang w:eastAsia="en-US"/>
        </w:rPr>
      </w:pPr>
      <w:r>
        <w:rPr>
          <w:rFonts w:eastAsia="Calibri"/>
          <w:lang w:eastAsia="en-US"/>
        </w:rPr>
        <w:t xml:space="preserve">Jak wynika z przedłożonej karty informacyjnej przedsięwzięcia, realizacja inwestycji prowadzona będzie przy zastosowaniu tradycyjnych, typowych technologii dla prac drogowych </w:t>
      </w:r>
      <w:r>
        <w:rPr>
          <w:rFonts w:eastAsia="Calibri"/>
          <w:lang w:eastAsia="en-US"/>
        </w:rPr>
        <w:br/>
        <w:t xml:space="preserve">i budowlanych. W fazie realizacji przedsięwzięcia główne uciążliwości stanowić będzie hałas oraz emisja zanieczyszczeń do powietrza (pyły, spaliny) spowodowane pracą maszyn i sprzętu budowlanego oraz środków transportu. Biorąc pod uwagę niewielką skalę przedsięwzięcia, emisje na typ etapie będą miały charakter krótkotrwały, lokalny i zmieniać się będą w zależności od miejsca </w:t>
      </w:r>
      <w:r>
        <w:rPr>
          <w:rFonts w:eastAsia="Calibri"/>
          <w:lang w:eastAsia="en-US"/>
        </w:rPr>
        <w:br/>
        <w:t xml:space="preserve">i fazy budowy i ustaną po zakończeniu prac budowlanych. Roboty budowlane będą prowadzone zgodnie z ustalonym planem i harmonogramem. Wykonawca robót będzie zobowiązany  zapewnić  zaplecze techniczne wyposażone w odpowiednie urządzenia sanitarne na potrzeby pracowników </w:t>
      </w:r>
      <w:r>
        <w:rPr>
          <w:rFonts w:eastAsia="Calibri"/>
          <w:lang w:eastAsia="en-US"/>
        </w:rPr>
        <w:br/>
        <w:t xml:space="preserve">w celu zabezpieczenia środowiska gruntowo wodnego przed zanieczyszczeniem ściekami sanitarnymi. W wyniku realizacji inwestycji nie powstaną ścieki technologiczne. Odwodnienie drogi będzie się odbywało metodą powierzchniowego spływu na tereny przyległe.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robót w zakresie zanieczyszczeń, hałasu lub innych czynników niekorzystnych powodowanych jego działalnością. Zapewni stosowanie nowoczesnego i sprawnego technicznie sprzętu oraz zadba o jego właściwą i ekonomiczną eksploatację, a także posiadał będzie odpowiednie środki i procedury neutralizujące </w:t>
      </w:r>
      <w:r>
        <w:rPr>
          <w:rFonts w:eastAsia="Calibri"/>
          <w:lang w:eastAsia="en-US"/>
        </w:rPr>
        <w:lastRenderedPageBreak/>
        <w:t>ewentualne wycieki płynów eksploatacyjnych w sytuacjach awaryjnych.</w:t>
      </w:r>
    </w:p>
    <w:p w14:paraId="39321B0B" w14:textId="40FB53D6" w:rsidR="00F000F4" w:rsidRDefault="00F000F4" w:rsidP="00D95DFF">
      <w:pPr>
        <w:spacing w:line="276" w:lineRule="auto"/>
        <w:ind w:firstLine="709"/>
        <w:jc w:val="both"/>
        <w:rPr>
          <w:rFonts w:eastAsia="Calibri"/>
          <w:lang w:eastAsia="en-US"/>
        </w:rPr>
      </w:pPr>
      <w:r>
        <w:rPr>
          <w:rFonts w:eastAsia="Calibri"/>
          <w:lang w:eastAsia="en-US"/>
        </w:rPr>
        <w:t>Przedsię</w:t>
      </w:r>
      <w:r>
        <w:rPr>
          <w:rFonts w:eastAsia="Calibri"/>
          <w:lang w:eastAsia="en-US"/>
        </w:rPr>
        <w:fldChar w:fldCharType="begin"/>
      </w:r>
      <w:r>
        <w:rPr>
          <w:rFonts w:eastAsia="Calibri"/>
          <w:lang w:eastAsia="en-US"/>
        </w:rPr>
        <w:instrText xml:space="preserve"> LISTNUM </w:instrText>
      </w:r>
      <w:r>
        <w:rPr>
          <w:rFonts w:eastAsia="Calibri"/>
          <w:lang w:eastAsia="en-US"/>
        </w:rPr>
        <w:fldChar w:fldCharType="end"/>
      </w:r>
      <w:r>
        <w:rPr>
          <w:rFonts w:eastAsia="Calibri"/>
          <w:lang w:eastAsia="en-US"/>
        </w:rPr>
        <w:t>wzięcie nie zmieni dotychczasowego przeznaczenia terenu. W wyniku przebudowy drogi osiągnięte zostaną korzystne ze względów społecznych i środowiskowych cele, co przyczyni się bezpośrednio do poprawy warunków jazdy i bezpieczeństwa użytkowników drogi oraz jakości życia mieszkańcó</w:t>
      </w:r>
      <w:r>
        <w:rPr>
          <w:rFonts w:eastAsia="Calibri"/>
          <w:lang w:eastAsia="en-US"/>
        </w:rPr>
        <w:fldChar w:fldCharType="begin"/>
      </w:r>
      <w:r>
        <w:rPr>
          <w:rFonts w:eastAsia="Calibri"/>
          <w:lang w:eastAsia="en-US"/>
        </w:rPr>
        <w:instrText xml:space="preserve"> LISTNUM </w:instrText>
      </w:r>
      <w:r>
        <w:rPr>
          <w:rFonts w:eastAsia="Calibri"/>
          <w:lang w:eastAsia="en-US"/>
        </w:rPr>
        <w:fldChar w:fldCharType="end"/>
      </w:r>
      <w:r>
        <w:rPr>
          <w:rFonts w:eastAsia="Calibri"/>
          <w:lang w:eastAsia="en-US"/>
        </w:rPr>
        <w:t xml:space="preserve">w. </w:t>
      </w:r>
      <w:r w:rsidR="00E955AF">
        <w:rPr>
          <w:rFonts w:eastAsia="Calibri"/>
          <w:lang w:eastAsia="en-US"/>
        </w:rPr>
        <w:t>Nowa nawierzchnia jezdni będzie miała wpływ na zmniejszenie szkodliwego oddziaływania na środowisko zarówno w zakresie zanieczyszczenia powietrza, jak i natężenia hałasu.</w:t>
      </w:r>
    </w:p>
    <w:p w14:paraId="3195200D" w14:textId="69751D36" w:rsidR="00E955AF" w:rsidRDefault="00E955AF" w:rsidP="00E955AF">
      <w:pPr>
        <w:spacing w:line="276" w:lineRule="auto"/>
        <w:jc w:val="both"/>
        <w:rPr>
          <w:rFonts w:eastAsia="Calibri"/>
          <w:lang w:eastAsia="en-US"/>
        </w:rPr>
      </w:pPr>
      <w:r>
        <w:rPr>
          <w:rFonts w:eastAsia="Calibri"/>
          <w:lang w:eastAsia="en-US"/>
        </w:rPr>
        <w:t>Oddziaływanie planowanego przedsięwzięcia, jak wyżej wskazano wystąpi jedynie na etapie realizacji, nie przekroczy standardów jakości środowiska poza granicami inwestycji.</w:t>
      </w:r>
    </w:p>
    <w:p w14:paraId="56933C17" w14:textId="5CB7E674" w:rsidR="00E955AF" w:rsidRDefault="008C6100" w:rsidP="00E955AF">
      <w:pPr>
        <w:spacing w:line="276" w:lineRule="auto"/>
        <w:jc w:val="both"/>
        <w:rPr>
          <w:rFonts w:eastAsia="Calibri"/>
          <w:lang w:eastAsia="en-US"/>
        </w:rPr>
      </w:pPr>
      <w:r>
        <w:rPr>
          <w:rFonts w:eastAsia="Calibri"/>
          <w:lang w:eastAsia="en-US"/>
        </w:rPr>
        <w:tab/>
        <w:t>Ustosunkowując się do zapisów zawartych w art. 63 ust. 1 pkt 1 ustawy z dnia 3 października 2008 r. o udostępnianiu informacji o środowisku i jego ochronie, udziale społeczeństwa w ochronie środowiska oraz o ocenach oddziaływania na środowisko (t.j. Dz. U. z 2021 r. poz. 247 ze zm.) ustalono, co następuje:</w:t>
      </w:r>
    </w:p>
    <w:p w14:paraId="1610D23A" w14:textId="48FFFCCB" w:rsidR="008C6100" w:rsidRDefault="008C6100" w:rsidP="00E955AF">
      <w:pPr>
        <w:spacing w:line="276" w:lineRule="auto"/>
        <w:jc w:val="both"/>
        <w:rPr>
          <w:rFonts w:eastAsia="Calibri"/>
          <w:lang w:eastAsia="en-US"/>
        </w:rPr>
      </w:pPr>
      <w:r>
        <w:rPr>
          <w:rFonts w:eastAsia="Calibri"/>
          <w:lang w:eastAsia="en-US"/>
        </w:rPr>
        <w:t>- w bezpośrednim sąsiedztwie przedsięwzięcia nie będą realizowane inne przedsięwzięcia, stąd nie zachodzi zagrożenie kumulowania oddziaływań;</w:t>
      </w:r>
    </w:p>
    <w:p w14:paraId="08EB614A" w14:textId="2B2CAA74" w:rsidR="008C6100" w:rsidRDefault="008C6100" w:rsidP="00E955AF">
      <w:pPr>
        <w:spacing w:line="276" w:lineRule="auto"/>
        <w:jc w:val="both"/>
        <w:rPr>
          <w:rFonts w:eastAsia="Calibri"/>
          <w:lang w:eastAsia="en-US"/>
        </w:rPr>
      </w:pPr>
      <w:r>
        <w:rPr>
          <w:rFonts w:eastAsia="Calibri"/>
          <w:lang w:eastAsia="en-US"/>
        </w:rPr>
        <w:t>- na etapie budowy zostaną wykorzystane kruszywa, beton asfaltowy, rury PCV;</w:t>
      </w:r>
    </w:p>
    <w:p w14:paraId="73FF7B5E" w14:textId="395011C9" w:rsidR="008C6100" w:rsidRDefault="008C6100" w:rsidP="00E955AF">
      <w:pPr>
        <w:spacing w:line="276" w:lineRule="auto"/>
        <w:jc w:val="both"/>
        <w:rPr>
          <w:rFonts w:eastAsia="Calibri"/>
          <w:lang w:eastAsia="en-US"/>
        </w:rPr>
      </w:pPr>
      <w:r>
        <w:rPr>
          <w:rFonts w:eastAsia="Calibri"/>
          <w:lang w:eastAsia="en-US"/>
        </w:rPr>
        <w:t>- przedmiotowe przedsięwzięcie przy uwzględnieniu używanych substancji i stosowanych technologii nie stwarza ryzyka wystąpienia poważnej awarii, o których mowa w rozporządzeniu Ministra Gospodarki z dnia 29 stycznia 2016 r. w sprawie rodzajów i ilości substancji niebezpiecznych, których znajdowanie się w zakładzie decyduje o zaliczeniu go do zakładu o zwiększonym ryzyku albo zakładu o dużym ryzyku wystąpienia poważnej awarii przemysłowej (Dz. U. z 2016 r. poz. 138).</w:t>
      </w:r>
    </w:p>
    <w:p w14:paraId="153901BC" w14:textId="14560086" w:rsidR="0095538A" w:rsidRDefault="008C6100" w:rsidP="008C6100">
      <w:pPr>
        <w:spacing w:line="276" w:lineRule="auto"/>
        <w:jc w:val="both"/>
        <w:rPr>
          <w:rFonts w:cs="Tahoma"/>
          <w:color w:val="000000"/>
        </w:rPr>
      </w:pPr>
      <w:r>
        <w:rPr>
          <w:rFonts w:eastAsia="Calibri"/>
          <w:lang w:eastAsia="en-US"/>
        </w:rPr>
        <w:tab/>
      </w:r>
      <w:r w:rsidR="00393373">
        <w:rPr>
          <w:rFonts w:cs="Tahoma"/>
        </w:rPr>
        <w:t xml:space="preserve">Po przeanalizowaniu możliwości oddziaływania przedmiotowego przedsięwzięcia                         w zakresie aspektów przyrodniczych stwierdzono, że w zasięgu oddziaływania planowanej inwestycji nie występują obszary wymienione w art. 63 ust. 1 pkt 2 ustawy z dnia 3 października 2008 r. o udostępnianiu informacji o środowisku </w:t>
      </w:r>
      <w:r w:rsidR="00393373">
        <w:rPr>
          <w:rFonts w:cs="Tahoma"/>
          <w:color w:val="000000"/>
        </w:rPr>
        <w:t>i jego ochronie, udziale społeczeństwa w ochronie środowiska oraz o ocenach oddziaływania na środowisko (</w:t>
      </w:r>
      <w:r w:rsidR="00133409">
        <w:rPr>
          <w:rFonts w:cs="Tahoma"/>
          <w:color w:val="000000"/>
        </w:rPr>
        <w:t xml:space="preserve">t.j. </w:t>
      </w:r>
      <w:r w:rsidR="00393373">
        <w:rPr>
          <w:rFonts w:cs="Tahoma"/>
          <w:color w:val="000000"/>
        </w:rPr>
        <w:t>Dz. U. z 20</w:t>
      </w:r>
      <w:r w:rsidR="00133409">
        <w:rPr>
          <w:rFonts w:cs="Tahoma"/>
          <w:color w:val="000000"/>
        </w:rPr>
        <w:t>2</w:t>
      </w:r>
      <w:r w:rsidR="005D1F63">
        <w:rPr>
          <w:rFonts w:cs="Tahoma"/>
          <w:color w:val="000000"/>
        </w:rPr>
        <w:t>1</w:t>
      </w:r>
      <w:r w:rsidR="00393373">
        <w:rPr>
          <w:rFonts w:cs="Tahoma"/>
          <w:color w:val="000000"/>
        </w:rPr>
        <w:t xml:space="preserve"> r. poz. </w:t>
      </w:r>
      <w:r w:rsidR="005D1F63">
        <w:rPr>
          <w:rFonts w:cs="Tahoma"/>
          <w:color w:val="000000"/>
        </w:rPr>
        <w:t>247</w:t>
      </w:r>
      <w:r>
        <w:rPr>
          <w:rFonts w:cs="Tahoma"/>
          <w:color w:val="000000"/>
        </w:rPr>
        <w:t xml:space="preserve"> ze zm.</w:t>
      </w:r>
      <w:r w:rsidR="00393373">
        <w:rPr>
          <w:rFonts w:cs="Tahoma"/>
          <w:color w:val="000000"/>
        </w:rPr>
        <w:t xml:space="preserve">),  </w:t>
      </w:r>
      <w:r>
        <w:rPr>
          <w:rFonts w:cs="Tahoma"/>
          <w:color w:val="000000"/>
        </w:rPr>
        <w:br/>
      </w:r>
      <w:r w:rsidR="00393373">
        <w:rPr>
          <w:rFonts w:cs="Tahoma"/>
          <w:color w:val="000000"/>
        </w:rPr>
        <w:t xml:space="preserve">w tym obszary wodno – błotne oraz inne obszary o płytkim zaleganiu wód podziemnych, obszary leśne oraz obszary objęte ochroną, w tym strefy ochronne ujęć wód i obszary ochronne zbiorników wód śródlądowych, obszary przylegające do jezior, obszary, na których standardy jakości środowiska zostały przekroczone, obszary o krajobrazie mającym znaczenie historyczne, kulturowe lub archeologiczne, obszary uzdrowisk i ochrony uzdrowiskowej. </w:t>
      </w:r>
      <w:r w:rsidR="000D7758">
        <w:rPr>
          <w:rFonts w:cs="Tahoma"/>
          <w:color w:val="000000"/>
        </w:rPr>
        <w:t>Wymienione obiekty przyrodnicze nie występują w rejonie przedsięwzięcia.</w:t>
      </w:r>
    </w:p>
    <w:p w14:paraId="06CB107E" w14:textId="77777777" w:rsidR="00697EB8" w:rsidRDefault="00B85718" w:rsidP="00497741">
      <w:pPr>
        <w:spacing w:line="276" w:lineRule="auto"/>
        <w:jc w:val="both"/>
        <w:rPr>
          <w:rFonts w:cs="Tahoma"/>
          <w:color w:val="000000"/>
        </w:rPr>
      </w:pPr>
      <w:r>
        <w:rPr>
          <w:rFonts w:cs="Tahoma"/>
          <w:color w:val="000000"/>
        </w:rPr>
        <w:tab/>
      </w:r>
      <w:r w:rsidR="00E57960">
        <w:rPr>
          <w:rFonts w:cs="Tahoma"/>
          <w:color w:val="000000"/>
        </w:rPr>
        <w:t xml:space="preserve">Teren planowanego przedsięwzięcia położony jest </w:t>
      </w:r>
      <w:r w:rsidR="008C6100">
        <w:rPr>
          <w:rFonts w:cs="Tahoma"/>
          <w:color w:val="000000"/>
        </w:rPr>
        <w:t>w granicach projektowanego specjalnego obszaru ochrony siedlisk Natura 2000 „Ostoja Wigierska” (kod PLH200004), w granicach obszaru specjalnej ochrony ptaków Natura 2000 „Puszcza Augustowska”</w:t>
      </w:r>
      <w:r w:rsidR="00697EB8">
        <w:rPr>
          <w:rFonts w:cs="Tahoma"/>
          <w:color w:val="000000"/>
        </w:rPr>
        <w:t>(kod PLB200002) oraz na terenie Wigierskiego Parku Narodowego. Inwestycja nie wpłynie negatywnie na istniejącą przyrodę znajdują się na obszarach chronionych, gdyż będzie ograniczała się do istniejącego pasa drogowego. Mając na względzie działania minimalizujące negatywny wpływ przedsięwzięcia na środowisko, nie przewiduje się znaczącego negatywnego oddziaływania przedsię</w:t>
      </w:r>
      <w:r w:rsidR="00697EB8">
        <w:rPr>
          <w:rFonts w:cs="Tahoma"/>
          <w:color w:val="000000"/>
        </w:rPr>
        <w:fldChar w:fldCharType="begin"/>
      </w:r>
      <w:r w:rsidR="00697EB8">
        <w:rPr>
          <w:rFonts w:cs="Tahoma"/>
          <w:color w:val="000000"/>
        </w:rPr>
        <w:instrText xml:space="preserve"> LISTNUM </w:instrText>
      </w:r>
      <w:r w:rsidR="00697EB8">
        <w:rPr>
          <w:rFonts w:cs="Tahoma"/>
          <w:color w:val="000000"/>
        </w:rPr>
        <w:fldChar w:fldCharType="end"/>
      </w:r>
      <w:r w:rsidR="00697EB8">
        <w:rPr>
          <w:rFonts w:cs="Tahoma"/>
          <w:color w:val="000000"/>
        </w:rPr>
        <w:t>wzięcia na środowisko przyrodnicze.</w:t>
      </w:r>
    </w:p>
    <w:p w14:paraId="52AE6D87" w14:textId="77777777" w:rsidR="00697EB8" w:rsidRDefault="00697EB8" w:rsidP="00497741">
      <w:pPr>
        <w:spacing w:line="276" w:lineRule="auto"/>
        <w:jc w:val="both"/>
        <w:rPr>
          <w:rFonts w:cs="Tahoma"/>
          <w:color w:val="000000"/>
        </w:rPr>
      </w:pPr>
      <w:r>
        <w:rPr>
          <w:rFonts w:cs="Tahoma"/>
          <w:color w:val="000000"/>
        </w:rPr>
        <w:t xml:space="preserve"> </w:t>
      </w:r>
      <w:r w:rsidR="00BA571D">
        <w:rPr>
          <w:rFonts w:cs="Tahoma"/>
          <w:color w:val="000000"/>
        </w:rPr>
        <w:tab/>
        <w:t>Na podstawie przedłożonej karty informacyjnej, ustalono, że realizacja przedsięwzięcia nie wiąże się negatywnym oddziaływaniem na obszary wodne, wodno – błotne, bagienne lub torfowiskowe, a także na obszary o płytkim zaleganiu wód podziemnych i strefy ochronne ujęcia wód. Teren planowanej inwestycji znajduje się poza granicami głównych zbiorników wód podziemnych (GZWP) oraz poza obszarami szczególnego zagrożenia powodzią w rozumieniu art. 16 pkt 34 ustawy Prawo wodne</w:t>
      </w:r>
      <w:r w:rsidR="00685C79">
        <w:rPr>
          <w:rFonts w:cs="Tahoma"/>
          <w:color w:val="000000"/>
        </w:rPr>
        <w:t xml:space="preserve">. </w:t>
      </w:r>
    </w:p>
    <w:p w14:paraId="660D0C73" w14:textId="41736E48" w:rsidR="00697EB8" w:rsidRDefault="00697EB8" w:rsidP="00497741">
      <w:pPr>
        <w:spacing w:line="276" w:lineRule="auto"/>
        <w:jc w:val="both"/>
        <w:rPr>
          <w:rFonts w:cs="Tahoma"/>
          <w:color w:val="000000"/>
        </w:rPr>
      </w:pPr>
      <w:r>
        <w:rPr>
          <w:rFonts w:cs="Tahoma"/>
          <w:color w:val="000000"/>
        </w:rPr>
        <w:lastRenderedPageBreak/>
        <w:tab/>
        <w:t>Teren przedsięwzięcia znajduje się w obszarze dorzecza Niemna. Zgodnie z Rozporządzeniem Rady Ministrów z dnia 18 października 2016 r. w sprawie Planu gospodarowania wodami na obszarze dorzecza Niemna (Dz. U. z 29 listopada 2016 r. poz. 1915), teren inwestycji znajduje</w:t>
      </w:r>
      <w:r w:rsidR="001801C1">
        <w:rPr>
          <w:rFonts w:cs="Tahoma"/>
          <w:color w:val="000000"/>
        </w:rPr>
        <w:t xml:space="preserve"> się w zlewniach dwóch JCWP, tj. w JCWP Piertanka z jeziorem Krzywe Wigierskie, Pierty o kodzie RW80001864349 wyznaczonej jako naturalna część wód, której stan wód oceniono jako zły, a z oceny ryzyka nieosiągnięcia celów środowiskowych wynika, iż nie jest ona zagrożona ryzykiem nieosiągnięcia celu środowiskowego oraz w JCWP Jezioro Wigry o kodzie RW8000256439 – naturalna część wód o dobrym stanie wód, niezagrożona ryzykiem nieosiągnięcia celu środowiskowego.</w:t>
      </w:r>
    </w:p>
    <w:p w14:paraId="473B0AA0" w14:textId="2A0FA1F6" w:rsidR="00685C79" w:rsidRDefault="001801C1" w:rsidP="00497741">
      <w:pPr>
        <w:spacing w:line="276" w:lineRule="auto"/>
        <w:jc w:val="both"/>
        <w:rPr>
          <w:rFonts w:cs="Tahoma"/>
          <w:color w:val="000000"/>
        </w:rPr>
      </w:pPr>
      <w:r>
        <w:rPr>
          <w:rFonts w:cs="Tahoma"/>
          <w:color w:val="000000"/>
        </w:rPr>
        <w:tab/>
        <w:t>Na podstawie art. 56 ustawy Prawo wodne, celem</w:t>
      </w:r>
      <w:r w:rsidR="00D917E0">
        <w:rPr>
          <w:rFonts w:cs="Tahoma"/>
          <w:color w:val="000000"/>
        </w:rPr>
        <w:t xml:space="preserve">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w:t>
      </w:r>
    </w:p>
    <w:p w14:paraId="1916EBFF" w14:textId="1EBE8B3F" w:rsidR="00D917E0" w:rsidRDefault="00D917E0" w:rsidP="00497741">
      <w:pPr>
        <w:spacing w:line="276" w:lineRule="auto"/>
        <w:jc w:val="both"/>
        <w:rPr>
          <w:rFonts w:cs="Tahoma"/>
          <w:color w:val="000000"/>
        </w:rPr>
      </w:pPr>
      <w:r>
        <w:rPr>
          <w:rFonts w:cs="Tahoma"/>
          <w:color w:val="000000"/>
        </w:rPr>
        <w:tab/>
        <w:t>Ponadto planowana inwestycja znajduje się obrębie jednolitej części wód podziemnych (JCWPd) o kodzie PLGW800022. Stan ilościowy i chemiczny jednolitej części wód podziemnych został określony jako dobry. JCWPd jest niezagrożona ryzykiem nieosiągnięcia celów środowiskowych. Zgodnie z art. 59 ustawy Prawo wodne celem środowiskowym dla JCWPd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14:paraId="51F46C9C" w14:textId="456C2A3D" w:rsidR="00C82F19" w:rsidRDefault="00FD5C33" w:rsidP="00497741">
      <w:pPr>
        <w:spacing w:line="276" w:lineRule="auto"/>
        <w:ind w:firstLine="709"/>
        <w:jc w:val="both"/>
        <w:rPr>
          <w:rFonts w:cs="Tahoma"/>
          <w:color w:val="000000"/>
        </w:rPr>
      </w:pPr>
      <w:r>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497741">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43FE01A7" w:rsidR="00C82F19" w:rsidRPr="00C82B77" w:rsidRDefault="00C82F19" w:rsidP="00497741">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 xml:space="preserve">z 2020 r. </w:t>
      </w:r>
      <w:r w:rsidRPr="00551AE2">
        <w:rPr>
          <w:rFonts w:eastAsia="Times New Roman"/>
          <w:lang w:eastAsia="ar-SA"/>
        </w:rPr>
        <w:t xml:space="preserve">poz. </w:t>
      </w:r>
      <w:r w:rsidR="00952789">
        <w:rPr>
          <w:rFonts w:eastAsia="Times New Roman"/>
          <w:lang w:eastAsia="ar-SA"/>
        </w:rPr>
        <w:t>282</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497741">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77777777" w:rsidR="00C82F19" w:rsidRDefault="00C82F19" w:rsidP="00497741">
      <w:pPr>
        <w:widowControl/>
        <w:spacing w:line="276" w:lineRule="auto"/>
        <w:jc w:val="both"/>
        <w:rPr>
          <w:color w:val="000000"/>
        </w:rPr>
      </w:pPr>
      <w:r>
        <w:rPr>
          <w:color w:val="000000"/>
        </w:rPr>
        <w:tab/>
        <w:t>Organ zapewnił możliwość zapoznania się z dokumentami sprawy oraz możliwość składania uwag i wniosków w referacie ds. Inwestycyjnych w Urzędzie Gminy Suwałki.</w:t>
      </w:r>
      <w:r>
        <w:rPr>
          <w:color w:val="000000"/>
        </w:rPr>
        <w:tab/>
      </w:r>
    </w:p>
    <w:p w14:paraId="36F31E62" w14:textId="77777777" w:rsidR="00C82F19" w:rsidRDefault="00C82F19" w:rsidP="00497741">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w:t>
      </w:r>
      <w:r>
        <w:rPr>
          <w:rFonts w:cs="Tahoma"/>
        </w:rPr>
        <w:lastRenderedPageBreak/>
        <w:t xml:space="preserve">zgodnie z art. 84 ust. 2 ustawy z dnia 3 października 2008 r., stanowi załącznik do decyzji </w:t>
      </w:r>
      <w:r>
        <w:rPr>
          <w:rFonts w:cs="Tahoma"/>
        </w:rPr>
        <w:br/>
        <w:t>o środowiskowych uwarunkowaniach.</w:t>
      </w:r>
    </w:p>
    <w:p w14:paraId="27E15A3D" w14:textId="77777777" w:rsidR="00C82F19" w:rsidRDefault="00C82F19" w:rsidP="00497741">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182E0669" w:rsidR="00C82F19" w:rsidRDefault="00C82F19" w:rsidP="00497741">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9C696D">
        <w:rPr>
          <w:color w:val="000000"/>
          <w:szCs w:val="22"/>
        </w:rPr>
        <w:t>1</w:t>
      </w:r>
      <w:r>
        <w:rPr>
          <w:color w:val="000000"/>
          <w:szCs w:val="22"/>
        </w:rPr>
        <w:t xml:space="preserve"> r. poz. </w:t>
      </w:r>
      <w:r w:rsidR="009C696D">
        <w:rPr>
          <w:color w:val="000000"/>
          <w:szCs w:val="22"/>
        </w:rPr>
        <w:t>735</w:t>
      </w:r>
      <w:r w:rsidR="004D7234">
        <w:rPr>
          <w:color w:val="000000"/>
          <w:szCs w:val="22"/>
        </w:rPr>
        <w:t xml:space="preserve"> ze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07936A8B" w14:textId="77777777" w:rsidR="00C82F19" w:rsidRPr="00943EB2" w:rsidRDefault="00C82F19" w:rsidP="00497741">
      <w:pPr>
        <w:widowControl/>
        <w:spacing w:line="276" w:lineRule="auto"/>
        <w:jc w:val="both"/>
        <w:rPr>
          <w:color w:val="000000"/>
          <w:szCs w:val="20"/>
        </w:rPr>
      </w:pPr>
    </w:p>
    <w:p w14:paraId="3D6B076D" w14:textId="77777777" w:rsidR="00C82F19" w:rsidRDefault="00C82F19" w:rsidP="00497741">
      <w:pPr>
        <w:pStyle w:val="Nagwek1"/>
        <w:spacing w:line="276" w:lineRule="auto"/>
        <w:ind w:left="432" w:hanging="432"/>
      </w:pPr>
      <w:r>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52574A0E" w14:textId="77777777" w:rsidR="00572FED" w:rsidRDefault="00572FED" w:rsidP="00497741">
      <w:pPr>
        <w:widowControl/>
        <w:spacing w:line="276" w:lineRule="auto"/>
        <w:rPr>
          <w:sz w:val="18"/>
          <w:szCs w:val="20"/>
          <w:u w:val="single"/>
        </w:rPr>
      </w:pPr>
    </w:p>
    <w:p w14:paraId="11767BFF" w14:textId="77777777" w:rsidR="0032563E" w:rsidRDefault="0032563E" w:rsidP="00497741">
      <w:pPr>
        <w:widowControl/>
        <w:spacing w:line="276" w:lineRule="auto"/>
        <w:rPr>
          <w:sz w:val="18"/>
          <w:szCs w:val="20"/>
          <w:u w:val="single"/>
        </w:rPr>
      </w:pPr>
    </w:p>
    <w:p w14:paraId="41009CE5" w14:textId="77777777" w:rsidR="00C82F19" w:rsidRPr="00282D35" w:rsidRDefault="00C82F19" w:rsidP="00497741">
      <w:pPr>
        <w:widowControl/>
        <w:spacing w:line="276" w:lineRule="auto"/>
        <w:rPr>
          <w:sz w:val="18"/>
          <w:szCs w:val="20"/>
          <w:u w:val="single"/>
        </w:rPr>
      </w:pPr>
      <w:r w:rsidRPr="00282D35">
        <w:rPr>
          <w:sz w:val="18"/>
          <w:szCs w:val="20"/>
          <w:u w:val="single"/>
        </w:rPr>
        <w:t>Załączniki:</w:t>
      </w:r>
    </w:p>
    <w:p w14:paraId="4F8FE318" w14:textId="77777777"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282D35" w:rsidRDefault="00C82F19" w:rsidP="00497741">
      <w:pPr>
        <w:widowControl/>
        <w:spacing w:line="276" w:lineRule="auto"/>
        <w:rPr>
          <w:sz w:val="18"/>
          <w:szCs w:val="20"/>
          <w:u w:val="single"/>
        </w:rPr>
      </w:pPr>
      <w:r w:rsidRPr="00282D35">
        <w:rPr>
          <w:sz w:val="18"/>
          <w:szCs w:val="20"/>
          <w:u w:val="single"/>
        </w:rPr>
        <w:t xml:space="preserve">Otrzymuje: </w:t>
      </w:r>
    </w:p>
    <w:p w14:paraId="72911F66" w14:textId="6011DB16" w:rsidR="00811A54" w:rsidRPr="00282D35" w:rsidRDefault="00C82F19" w:rsidP="00497741">
      <w:pPr>
        <w:spacing w:line="276" w:lineRule="auto"/>
        <w:jc w:val="both"/>
        <w:rPr>
          <w:sz w:val="18"/>
          <w:szCs w:val="20"/>
        </w:rPr>
      </w:pPr>
      <w:r w:rsidRPr="00282D35">
        <w:rPr>
          <w:sz w:val="18"/>
          <w:szCs w:val="20"/>
        </w:rPr>
        <w:t xml:space="preserve">1. </w:t>
      </w:r>
      <w:r w:rsidR="00BA571D">
        <w:rPr>
          <w:sz w:val="18"/>
          <w:szCs w:val="20"/>
        </w:rPr>
        <w:t>Gmina Suwałki</w:t>
      </w:r>
    </w:p>
    <w:p w14:paraId="446E86B6" w14:textId="77777777" w:rsidR="00C82F19" w:rsidRPr="00282D35" w:rsidRDefault="00C82F19" w:rsidP="00497741">
      <w:pPr>
        <w:spacing w:line="276" w:lineRule="auto"/>
        <w:jc w:val="both"/>
        <w:rPr>
          <w:rFonts w:eastAsia="Times New Roman"/>
          <w:color w:val="000000"/>
          <w:sz w:val="18"/>
          <w:szCs w:val="20"/>
          <w:lang w:eastAsia="ar-SA"/>
        </w:rPr>
      </w:pPr>
      <w:r w:rsidRPr="00282D35">
        <w:rPr>
          <w:rFonts w:cs="Tahoma"/>
          <w:color w:val="000000"/>
          <w:sz w:val="18"/>
          <w:szCs w:val="20"/>
        </w:rPr>
        <w:t xml:space="preserve">2. </w:t>
      </w:r>
      <w:r w:rsidRPr="00282D35">
        <w:rPr>
          <w:rFonts w:eastAsia="Times New Roman"/>
          <w:color w:val="000000"/>
          <w:sz w:val="18"/>
          <w:szCs w:val="20"/>
          <w:lang w:eastAsia="ar-SA"/>
        </w:rPr>
        <w:t xml:space="preserve">strony postępowania </w:t>
      </w:r>
      <w:r w:rsidR="00EB6534" w:rsidRPr="00282D35">
        <w:rPr>
          <w:rFonts w:eastAsia="Times New Roman"/>
          <w:color w:val="000000"/>
          <w:sz w:val="18"/>
          <w:szCs w:val="20"/>
          <w:lang w:eastAsia="ar-SA"/>
        </w:rPr>
        <w:t>poprzez obwieszczenie</w:t>
      </w:r>
    </w:p>
    <w:p w14:paraId="5F32DB4B" w14:textId="77777777" w:rsidR="00C82F19" w:rsidRDefault="00C82F19" w:rsidP="00497741">
      <w:pPr>
        <w:spacing w:line="276" w:lineRule="auto"/>
        <w:jc w:val="both"/>
        <w:rPr>
          <w:sz w:val="18"/>
          <w:szCs w:val="20"/>
        </w:rPr>
      </w:pPr>
      <w:r w:rsidRPr="00282D35">
        <w:rPr>
          <w:sz w:val="18"/>
          <w:szCs w:val="20"/>
        </w:rPr>
        <w:t>3. 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2D5653B5" w14:textId="77777777" w:rsidR="00C82F19" w:rsidRPr="00F2576E" w:rsidRDefault="00C82F19" w:rsidP="00497741">
      <w:pPr>
        <w:spacing w:line="276" w:lineRule="auto"/>
        <w:ind w:left="284"/>
        <w:jc w:val="both"/>
        <w:rPr>
          <w:sz w:val="20"/>
          <w:szCs w:val="20"/>
        </w:rPr>
      </w:pPr>
    </w:p>
    <w:p w14:paraId="3A8B2BB3" w14:textId="77777777" w:rsidR="00837B3A" w:rsidRDefault="00837B3A" w:rsidP="00497741">
      <w:pPr>
        <w:spacing w:line="276" w:lineRule="auto"/>
        <w:rPr>
          <w:sz w:val="20"/>
          <w:szCs w:val="20"/>
        </w:rPr>
      </w:pPr>
    </w:p>
    <w:p w14:paraId="1EE27608" w14:textId="77777777" w:rsidR="007779C8" w:rsidRDefault="007779C8" w:rsidP="00497741">
      <w:pPr>
        <w:spacing w:line="276" w:lineRule="auto"/>
        <w:rPr>
          <w:sz w:val="20"/>
        </w:rPr>
      </w:pPr>
    </w:p>
    <w:p w14:paraId="56050ED3" w14:textId="77777777" w:rsidR="00937096" w:rsidRDefault="00937096" w:rsidP="00497741">
      <w:pPr>
        <w:spacing w:line="276" w:lineRule="auto"/>
        <w:rPr>
          <w:sz w:val="20"/>
        </w:rPr>
      </w:pPr>
    </w:p>
    <w:p w14:paraId="017585F8" w14:textId="77777777" w:rsidR="005A348B" w:rsidRDefault="005A348B" w:rsidP="005A348B">
      <w:pPr>
        <w:spacing w:line="276" w:lineRule="auto"/>
        <w:rPr>
          <w:sz w:val="18"/>
          <w:szCs w:val="18"/>
        </w:rPr>
      </w:pPr>
      <w:r w:rsidRPr="005A348B">
        <w:rPr>
          <w:sz w:val="18"/>
          <w:szCs w:val="18"/>
        </w:rPr>
        <w:lastRenderedPageBreak/>
        <w:t>INFORMACJA ADMINISTRATORA O PRZETWARZANIU DANYCH OSOBOWYCH</w:t>
      </w:r>
    </w:p>
    <w:p w14:paraId="76B0CBDD" w14:textId="77777777" w:rsidR="00572FED" w:rsidRDefault="00572FED" w:rsidP="005A348B">
      <w:pPr>
        <w:spacing w:line="276" w:lineRule="auto"/>
        <w:rPr>
          <w:sz w:val="18"/>
          <w:szCs w:val="18"/>
        </w:rPr>
      </w:pPr>
    </w:p>
    <w:p w14:paraId="02DEF425" w14:textId="77777777" w:rsidR="0032563E" w:rsidRDefault="0032563E" w:rsidP="005A348B">
      <w:pPr>
        <w:spacing w:line="276" w:lineRule="auto"/>
        <w:rPr>
          <w:sz w:val="18"/>
          <w:szCs w:val="18"/>
        </w:rPr>
      </w:pPr>
    </w:p>
    <w:p w14:paraId="14A11E3D" w14:textId="77777777" w:rsidR="005A348B" w:rsidRPr="005A348B" w:rsidRDefault="005A348B" w:rsidP="005A348B">
      <w:pPr>
        <w:spacing w:line="276" w:lineRule="auto"/>
        <w:rPr>
          <w:sz w:val="18"/>
          <w:szCs w:val="18"/>
        </w:rPr>
      </w:pPr>
      <w:r w:rsidRPr="005A348B">
        <w:rPr>
          <w:sz w:val="18"/>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5A348B" w:rsidRDefault="005A348B" w:rsidP="005A348B">
      <w:pPr>
        <w:spacing w:line="276" w:lineRule="auto"/>
        <w:rPr>
          <w:sz w:val="18"/>
          <w:szCs w:val="18"/>
        </w:rPr>
      </w:pPr>
      <w:r w:rsidRPr="005A348B">
        <w:rPr>
          <w:sz w:val="18"/>
          <w:szCs w:val="18"/>
        </w:rPr>
        <w:t>1. Administratorem, czyli podmiotem decydującym o tym, jak będą wykorzystywane Pani/Pana dane osobowe, jest Wójt Gminy Suwałki z siedzibą w Suwałkach, ul. Świerkowa 45.</w:t>
      </w:r>
    </w:p>
    <w:p w14:paraId="38BBC6D8" w14:textId="77777777" w:rsidR="005A348B" w:rsidRPr="005A348B" w:rsidRDefault="005A348B" w:rsidP="005A348B">
      <w:pPr>
        <w:spacing w:line="276" w:lineRule="auto"/>
        <w:rPr>
          <w:sz w:val="18"/>
          <w:szCs w:val="18"/>
        </w:rPr>
      </w:pPr>
      <w:r w:rsidRPr="005A348B">
        <w:rPr>
          <w:sz w:val="18"/>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5A348B" w:rsidRDefault="005A348B" w:rsidP="005A348B">
      <w:pPr>
        <w:spacing w:line="276" w:lineRule="auto"/>
        <w:rPr>
          <w:sz w:val="18"/>
          <w:szCs w:val="18"/>
        </w:rPr>
      </w:pPr>
      <w:r w:rsidRPr="005A348B">
        <w:rPr>
          <w:sz w:val="18"/>
          <w:szCs w:val="18"/>
        </w:rPr>
        <w:t>3. Ma Pani/Pan prawo do żądania od administratora dostępu do Pani/Pana danych osobowych, ich sprostowania, ograniczenia przetwarzania, a także prawo do przenoszenia danych.</w:t>
      </w:r>
    </w:p>
    <w:p w14:paraId="172929A2" w14:textId="77777777" w:rsidR="005A348B" w:rsidRPr="005A348B" w:rsidRDefault="005A348B" w:rsidP="005A348B">
      <w:pPr>
        <w:spacing w:line="276" w:lineRule="auto"/>
        <w:rPr>
          <w:sz w:val="18"/>
          <w:szCs w:val="18"/>
        </w:rPr>
      </w:pPr>
      <w:r w:rsidRPr="005A348B">
        <w:rPr>
          <w:sz w:val="18"/>
          <w:szCs w:val="18"/>
        </w:rPr>
        <w:t>4. Ma Pani/Pan prawo, z przyczyn związanych z Pani/Pana szczególną sytuacją, w dowolnym momencie wnieść sprzeciw wobec przetwarzania Pani/Pana danych osobowych.</w:t>
      </w:r>
    </w:p>
    <w:p w14:paraId="212EF7C2" w14:textId="77777777" w:rsidR="005A348B" w:rsidRPr="005A348B" w:rsidRDefault="005A348B" w:rsidP="005A348B">
      <w:pPr>
        <w:spacing w:line="276" w:lineRule="auto"/>
        <w:rPr>
          <w:sz w:val="18"/>
          <w:szCs w:val="18"/>
        </w:rPr>
      </w:pPr>
      <w:r w:rsidRPr="005A348B">
        <w:rPr>
          <w:sz w:val="18"/>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5A348B" w:rsidRDefault="005A348B" w:rsidP="005A348B">
      <w:pPr>
        <w:spacing w:line="276" w:lineRule="auto"/>
        <w:rPr>
          <w:sz w:val="18"/>
          <w:szCs w:val="18"/>
        </w:rPr>
      </w:pPr>
      <w:r w:rsidRPr="005A348B">
        <w:rPr>
          <w:sz w:val="18"/>
          <w:szCs w:val="18"/>
        </w:rPr>
        <w:t>6. W związku z przetwarzaniem Pani/Pana danych osobowych ma Pani/Pan prawo do wniesienia skargi do organu nadzorczego, którym jest Prezes Urzędu Ochrony Danych Osobowych.</w:t>
      </w:r>
    </w:p>
    <w:p w14:paraId="2FD9C22F" w14:textId="77777777" w:rsidR="005A348B" w:rsidRPr="005A348B" w:rsidRDefault="005A348B" w:rsidP="005A348B">
      <w:pPr>
        <w:spacing w:line="276" w:lineRule="auto"/>
        <w:rPr>
          <w:sz w:val="18"/>
          <w:szCs w:val="18"/>
        </w:rPr>
      </w:pPr>
      <w:r w:rsidRPr="005A348B">
        <w:rPr>
          <w:sz w:val="18"/>
          <w:szCs w:val="18"/>
        </w:rPr>
        <w:t>7. Kategorią odbiorców danych osobowych są: pozostałe strony postępowania, podmioty działające w postępowaniu na prawach strony, a także inni odbiorcy na podstawie przepisów prawa.</w:t>
      </w:r>
    </w:p>
    <w:p w14:paraId="4FFB5A58" w14:textId="77777777" w:rsidR="005A348B" w:rsidRPr="005A348B" w:rsidRDefault="005A348B" w:rsidP="005A348B">
      <w:pPr>
        <w:spacing w:line="276" w:lineRule="auto"/>
        <w:rPr>
          <w:sz w:val="18"/>
          <w:szCs w:val="18"/>
        </w:rPr>
      </w:pPr>
      <w:r w:rsidRPr="005A348B">
        <w:rPr>
          <w:sz w:val="18"/>
          <w:szCs w:val="18"/>
        </w:rPr>
        <w:t>8. Podanie danych osobowych jest wymogiem ustawowym i ma charakter obowiązkowy.</w:t>
      </w:r>
    </w:p>
    <w:p w14:paraId="78C5B091" w14:textId="77777777" w:rsidR="005A348B" w:rsidRPr="005A348B" w:rsidRDefault="005A348B" w:rsidP="005A348B">
      <w:pPr>
        <w:spacing w:line="276" w:lineRule="auto"/>
        <w:rPr>
          <w:sz w:val="18"/>
          <w:szCs w:val="18"/>
        </w:rPr>
      </w:pPr>
      <w:r w:rsidRPr="005A348B">
        <w:rPr>
          <w:sz w:val="18"/>
          <w:szCs w:val="18"/>
        </w:rPr>
        <w:t>9. Konsekwencją niepodania danych jest brak możliwości rozpatrzenia sprawy.</w:t>
      </w:r>
    </w:p>
    <w:p w14:paraId="53139945" w14:textId="77777777" w:rsidR="005A348B" w:rsidRPr="005A348B" w:rsidRDefault="005A348B" w:rsidP="005A348B">
      <w:pPr>
        <w:spacing w:line="276" w:lineRule="auto"/>
        <w:rPr>
          <w:sz w:val="18"/>
          <w:szCs w:val="18"/>
        </w:rPr>
      </w:pPr>
      <w:r w:rsidRPr="005A348B">
        <w:rPr>
          <w:sz w:val="18"/>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8"/>
          <w:szCs w:val="18"/>
        </w:rPr>
      </w:pPr>
      <w:r w:rsidRPr="005A348B">
        <w:rPr>
          <w:sz w:val="18"/>
          <w:szCs w:val="18"/>
        </w:rPr>
        <w:t>11. Dane kontaktowe Inspektora Ochrony Danych: adres e-mail: iod@gmina.suwalki.pl adres pocztowy: ul. Świerkowa 45, 16-400 Suwałki</w:t>
      </w:r>
    </w:p>
    <w:p w14:paraId="6DB428AB" w14:textId="77777777" w:rsidR="00DB1F2C" w:rsidRDefault="00DB1F2C" w:rsidP="005A348B">
      <w:pPr>
        <w:spacing w:line="276" w:lineRule="auto"/>
        <w:rPr>
          <w:sz w:val="18"/>
          <w:szCs w:val="18"/>
        </w:rPr>
      </w:pPr>
    </w:p>
    <w:p w14:paraId="338912AC" w14:textId="77777777" w:rsidR="00DB1F2C" w:rsidRDefault="00DB1F2C" w:rsidP="005A348B">
      <w:pPr>
        <w:spacing w:line="276" w:lineRule="auto"/>
        <w:rPr>
          <w:sz w:val="18"/>
          <w:szCs w:val="18"/>
        </w:rPr>
      </w:pPr>
    </w:p>
    <w:p w14:paraId="2C9E0F5A" w14:textId="77777777" w:rsidR="00DB1F2C" w:rsidRDefault="00DB1F2C" w:rsidP="005A348B">
      <w:pPr>
        <w:spacing w:line="276" w:lineRule="auto"/>
        <w:rPr>
          <w:sz w:val="18"/>
          <w:szCs w:val="18"/>
        </w:rPr>
      </w:pPr>
    </w:p>
    <w:p w14:paraId="46BFB262" w14:textId="77777777" w:rsidR="00DB1F2C" w:rsidRDefault="00DB1F2C" w:rsidP="005A348B">
      <w:pPr>
        <w:spacing w:line="276" w:lineRule="auto"/>
        <w:rPr>
          <w:sz w:val="18"/>
          <w:szCs w:val="18"/>
        </w:rPr>
      </w:pPr>
    </w:p>
    <w:p w14:paraId="432B2667" w14:textId="77777777" w:rsidR="00DB1F2C" w:rsidRDefault="00DB1F2C" w:rsidP="005A348B">
      <w:pPr>
        <w:spacing w:line="276" w:lineRule="auto"/>
        <w:rPr>
          <w:sz w:val="18"/>
          <w:szCs w:val="18"/>
        </w:rPr>
      </w:pPr>
    </w:p>
    <w:p w14:paraId="696D1E39" w14:textId="77777777" w:rsidR="00DB1F2C" w:rsidRDefault="00DB1F2C" w:rsidP="005A348B">
      <w:pPr>
        <w:spacing w:line="276" w:lineRule="auto"/>
        <w:rPr>
          <w:sz w:val="18"/>
          <w:szCs w:val="18"/>
        </w:rPr>
      </w:pPr>
    </w:p>
    <w:p w14:paraId="1A2D64A0" w14:textId="77777777" w:rsidR="00DB1F2C" w:rsidRDefault="00DB1F2C" w:rsidP="005A348B">
      <w:pPr>
        <w:spacing w:line="276" w:lineRule="auto"/>
        <w:rPr>
          <w:sz w:val="18"/>
          <w:szCs w:val="18"/>
        </w:rPr>
      </w:pPr>
    </w:p>
    <w:p w14:paraId="5A7A0186" w14:textId="77777777" w:rsidR="00DB1F2C" w:rsidRDefault="00DB1F2C" w:rsidP="005A348B">
      <w:pPr>
        <w:spacing w:line="276" w:lineRule="auto"/>
        <w:rPr>
          <w:sz w:val="18"/>
          <w:szCs w:val="18"/>
        </w:rPr>
      </w:pPr>
    </w:p>
    <w:p w14:paraId="159962C0" w14:textId="77777777" w:rsidR="00DB1F2C" w:rsidRDefault="00DB1F2C" w:rsidP="005A348B">
      <w:pPr>
        <w:spacing w:line="276" w:lineRule="auto"/>
        <w:rPr>
          <w:sz w:val="18"/>
          <w:szCs w:val="18"/>
        </w:rPr>
      </w:pPr>
    </w:p>
    <w:p w14:paraId="386E16E6" w14:textId="77777777" w:rsidR="00DB1F2C" w:rsidRDefault="00DB1F2C" w:rsidP="005A348B">
      <w:pPr>
        <w:spacing w:line="276" w:lineRule="auto"/>
        <w:rPr>
          <w:sz w:val="18"/>
          <w:szCs w:val="18"/>
        </w:rPr>
      </w:pPr>
    </w:p>
    <w:p w14:paraId="72714367" w14:textId="77777777" w:rsidR="00DB1F2C" w:rsidRDefault="00DB1F2C" w:rsidP="005A348B">
      <w:pPr>
        <w:spacing w:line="276" w:lineRule="auto"/>
        <w:rPr>
          <w:sz w:val="18"/>
          <w:szCs w:val="18"/>
        </w:rPr>
      </w:pPr>
    </w:p>
    <w:p w14:paraId="7E33BC0D" w14:textId="77777777" w:rsidR="00DB1F2C" w:rsidRDefault="00DB1F2C" w:rsidP="005A348B">
      <w:pPr>
        <w:spacing w:line="276" w:lineRule="auto"/>
        <w:rPr>
          <w:sz w:val="18"/>
          <w:szCs w:val="18"/>
        </w:rPr>
      </w:pPr>
    </w:p>
    <w:p w14:paraId="21C245D2" w14:textId="77777777" w:rsidR="00DB1F2C" w:rsidRDefault="00DB1F2C" w:rsidP="005A348B">
      <w:pPr>
        <w:spacing w:line="276" w:lineRule="auto"/>
        <w:rPr>
          <w:sz w:val="18"/>
          <w:szCs w:val="18"/>
        </w:rPr>
      </w:pPr>
    </w:p>
    <w:p w14:paraId="34FD4FF3" w14:textId="77777777" w:rsidR="00DB1F2C" w:rsidRDefault="00DB1F2C" w:rsidP="005A348B">
      <w:pPr>
        <w:spacing w:line="276" w:lineRule="auto"/>
        <w:rPr>
          <w:sz w:val="18"/>
          <w:szCs w:val="18"/>
        </w:rPr>
      </w:pPr>
    </w:p>
    <w:p w14:paraId="74F0DBC4" w14:textId="77777777" w:rsidR="00DB1F2C" w:rsidRDefault="00DB1F2C" w:rsidP="005A348B">
      <w:pPr>
        <w:spacing w:line="276" w:lineRule="auto"/>
        <w:rPr>
          <w:sz w:val="18"/>
          <w:szCs w:val="18"/>
        </w:rPr>
      </w:pPr>
    </w:p>
    <w:p w14:paraId="572BDAC6" w14:textId="77777777" w:rsidR="00DB1F2C" w:rsidRDefault="00DB1F2C" w:rsidP="005A348B">
      <w:pPr>
        <w:spacing w:line="276" w:lineRule="auto"/>
        <w:rPr>
          <w:sz w:val="18"/>
          <w:szCs w:val="18"/>
        </w:rPr>
      </w:pPr>
    </w:p>
    <w:p w14:paraId="4874BF69" w14:textId="77777777" w:rsidR="00DB1F2C" w:rsidRDefault="00DB1F2C" w:rsidP="005A348B">
      <w:pPr>
        <w:spacing w:line="276" w:lineRule="auto"/>
        <w:rPr>
          <w:sz w:val="18"/>
          <w:szCs w:val="18"/>
        </w:rPr>
      </w:pPr>
    </w:p>
    <w:p w14:paraId="41E0050C" w14:textId="77777777" w:rsidR="00DB1F2C" w:rsidRDefault="00DB1F2C" w:rsidP="005A348B">
      <w:pPr>
        <w:spacing w:line="276" w:lineRule="auto"/>
        <w:rPr>
          <w:sz w:val="18"/>
          <w:szCs w:val="18"/>
        </w:rPr>
      </w:pPr>
    </w:p>
    <w:p w14:paraId="4A2E7866" w14:textId="77777777" w:rsidR="00DB1F2C" w:rsidRDefault="00DB1F2C" w:rsidP="005A348B">
      <w:pPr>
        <w:spacing w:line="276" w:lineRule="auto"/>
        <w:rPr>
          <w:sz w:val="18"/>
          <w:szCs w:val="18"/>
        </w:rPr>
      </w:pPr>
    </w:p>
    <w:p w14:paraId="73CDAF21" w14:textId="77777777" w:rsidR="00DB1F2C" w:rsidRDefault="00DB1F2C" w:rsidP="005A348B">
      <w:pPr>
        <w:spacing w:line="276" w:lineRule="auto"/>
        <w:rPr>
          <w:sz w:val="18"/>
          <w:szCs w:val="18"/>
        </w:rPr>
      </w:pPr>
    </w:p>
    <w:p w14:paraId="34C4692B" w14:textId="77777777" w:rsidR="00DB1F2C" w:rsidRDefault="00DB1F2C" w:rsidP="005A348B">
      <w:pPr>
        <w:spacing w:line="276" w:lineRule="auto"/>
        <w:rPr>
          <w:sz w:val="18"/>
          <w:szCs w:val="18"/>
        </w:rPr>
      </w:pPr>
    </w:p>
    <w:p w14:paraId="6E036AEA" w14:textId="77777777" w:rsidR="00DB1F2C" w:rsidRDefault="00DB1F2C" w:rsidP="005A348B">
      <w:pPr>
        <w:spacing w:line="276" w:lineRule="auto"/>
        <w:rPr>
          <w:sz w:val="18"/>
          <w:szCs w:val="18"/>
        </w:rPr>
      </w:pPr>
    </w:p>
    <w:p w14:paraId="14297A1D" w14:textId="77777777" w:rsidR="00DB1F2C" w:rsidRDefault="00DB1F2C" w:rsidP="005A348B">
      <w:pPr>
        <w:spacing w:line="276" w:lineRule="auto"/>
        <w:rPr>
          <w:sz w:val="18"/>
          <w:szCs w:val="18"/>
        </w:rPr>
      </w:pPr>
    </w:p>
    <w:p w14:paraId="163E5B9E" w14:textId="77777777" w:rsidR="00DB1F2C" w:rsidRDefault="00DB1F2C" w:rsidP="005A348B">
      <w:pPr>
        <w:spacing w:line="276" w:lineRule="auto"/>
        <w:rPr>
          <w:sz w:val="18"/>
          <w:szCs w:val="18"/>
        </w:rPr>
      </w:pPr>
    </w:p>
    <w:p w14:paraId="714D6EE6" w14:textId="77777777" w:rsidR="00DB1F2C" w:rsidRDefault="00DB1F2C" w:rsidP="005A348B">
      <w:pPr>
        <w:spacing w:line="276" w:lineRule="auto"/>
        <w:rPr>
          <w:sz w:val="18"/>
          <w:szCs w:val="18"/>
        </w:rPr>
      </w:pPr>
    </w:p>
    <w:p w14:paraId="42A457BA" w14:textId="77777777" w:rsidR="00DB1F2C" w:rsidRDefault="00DB1F2C" w:rsidP="005A348B">
      <w:pPr>
        <w:spacing w:line="276" w:lineRule="auto"/>
        <w:rPr>
          <w:sz w:val="18"/>
          <w:szCs w:val="18"/>
        </w:rPr>
      </w:pPr>
    </w:p>
    <w:p w14:paraId="35C6633F" w14:textId="77777777" w:rsidR="00DB1F2C" w:rsidRDefault="00DB1F2C" w:rsidP="005A348B">
      <w:pPr>
        <w:spacing w:line="276" w:lineRule="auto"/>
        <w:rPr>
          <w:sz w:val="18"/>
          <w:szCs w:val="18"/>
        </w:rPr>
      </w:pPr>
    </w:p>
    <w:p w14:paraId="16DA3836" w14:textId="77777777" w:rsidR="00DB1F2C" w:rsidRDefault="00DB1F2C" w:rsidP="005A348B">
      <w:pPr>
        <w:spacing w:line="276" w:lineRule="auto"/>
        <w:rPr>
          <w:sz w:val="18"/>
          <w:szCs w:val="18"/>
        </w:rPr>
      </w:pPr>
    </w:p>
    <w:p w14:paraId="4CAB3EAB" w14:textId="77777777" w:rsidR="00DB1F2C" w:rsidRDefault="00DB1F2C" w:rsidP="005A348B">
      <w:pPr>
        <w:spacing w:line="276" w:lineRule="auto"/>
        <w:rPr>
          <w:sz w:val="18"/>
          <w:szCs w:val="18"/>
        </w:rPr>
      </w:pPr>
    </w:p>
    <w:p w14:paraId="608FF1CC" w14:textId="77777777" w:rsidR="00DB1F2C" w:rsidRDefault="00DB1F2C" w:rsidP="005A348B">
      <w:pPr>
        <w:spacing w:line="276" w:lineRule="auto"/>
        <w:rPr>
          <w:sz w:val="18"/>
          <w:szCs w:val="18"/>
        </w:rPr>
      </w:pPr>
    </w:p>
    <w:p w14:paraId="0D3C0A7C" w14:textId="77777777" w:rsidR="00DB1F2C" w:rsidRDefault="00DB1F2C" w:rsidP="005A348B">
      <w:pPr>
        <w:spacing w:line="276" w:lineRule="auto"/>
        <w:rPr>
          <w:sz w:val="18"/>
          <w:szCs w:val="18"/>
        </w:rPr>
      </w:pPr>
    </w:p>
    <w:p w14:paraId="536AF5B0" w14:textId="77777777" w:rsidR="00DB1F2C" w:rsidRDefault="00DB1F2C" w:rsidP="005A348B">
      <w:pPr>
        <w:spacing w:line="276" w:lineRule="auto"/>
        <w:rPr>
          <w:sz w:val="18"/>
          <w:szCs w:val="18"/>
        </w:rPr>
      </w:pPr>
    </w:p>
    <w:p w14:paraId="49603515" w14:textId="77777777" w:rsidR="00DB1F2C" w:rsidRDefault="00DB1F2C" w:rsidP="005A348B">
      <w:pPr>
        <w:spacing w:line="276" w:lineRule="auto"/>
        <w:rPr>
          <w:sz w:val="18"/>
          <w:szCs w:val="18"/>
        </w:rPr>
      </w:pPr>
    </w:p>
    <w:p w14:paraId="0AE13FCC" w14:textId="77777777" w:rsidR="00DB1F2C" w:rsidRDefault="00DB1F2C" w:rsidP="005A348B">
      <w:pPr>
        <w:spacing w:line="276" w:lineRule="auto"/>
        <w:rPr>
          <w:sz w:val="18"/>
          <w:szCs w:val="18"/>
        </w:rPr>
      </w:pPr>
    </w:p>
    <w:p w14:paraId="3E570A14" w14:textId="77777777" w:rsidR="00DB1F2C" w:rsidRPr="00106736" w:rsidRDefault="00DB1F2C" w:rsidP="00DB1F2C">
      <w:pPr>
        <w:jc w:val="right"/>
        <w:rPr>
          <w:b/>
          <w:bCs/>
        </w:rPr>
      </w:pPr>
      <w:r w:rsidRPr="00106736">
        <w:rPr>
          <w:b/>
          <w:bCs/>
        </w:rPr>
        <w:lastRenderedPageBreak/>
        <w:t>Załącznik do decyzji</w:t>
      </w:r>
    </w:p>
    <w:p w14:paraId="2C2A6C1F" w14:textId="77777777" w:rsidR="00DB1F2C" w:rsidRPr="00106736" w:rsidRDefault="00DB1F2C" w:rsidP="00DB1F2C">
      <w:pPr>
        <w:jc w:val="right"/>
      </w:pPr>
      <w:r w:rsidRPr="00106736">
        <w:t>Wójta Gminy Suwałki</w:t>
      </w:r>
    </w:p>
    <w:p w14:paraId="7282A658" w14:textId="77777777" w:rsidR="00DB1F2C" w:rsidRPr="00106736" w:rsidRDefault="00DB1F2C" w:rsidP="00DB1F2C">
      <w:pPr>
        <w:jc w:val="right"/>
      </w:pPr>
      <w:r>
        <w:t>znak In</w:t>
      </w:r>
      <w:r w:rsidRPr="00106736">
        <w:t>.6220.</w:t>
      </w:r>
      <w:r>
        <w:t>19</w:t>
      </w:r>
      <w:r w:rsidRPr="00106736">
        <w:t>.20</w:t>
      </w:r>
      <w:r>
        <w:t>21</w:t>
      </w:r>
      <w:r w:rsidRPr="00106736">
        <w:t>.</w:t>
      </w:r>
      <w:r>
        <w:t>SR</w:t>
      </w:r>
      <w:r w:rsidRPr="00106736">
        <w:t xml:space="preserve"> </w:t>
      </w:r>
    </w:p>
    <w:p w14:paraId="193469F1" w14:textId="77777777" w:rsidR="00DB1F2C" w:rsidRPr="00106736" w:rsidRDefault="00DB1F2C" w:rsidP="00DB1F2C">
      <w:pPr>
        <w:jc w:val="right"/>
      </w:pPr>
      <w:r w:rsidRPr="00106736">
        <w:t xml:space="preserve">z dnia </w:t>
      </w:r>
      <w:r>
        <w:t>06 października 2021</w:t>
      </w:r>
      <w:r w:rsidRPr="00106736">
        <w:t xml:space="preserve"> roku</w:t>
      </w:r>
    </w:p>
    <w:p w14:paraId="0AD112A7" w14:textId="77777777" w:rsidR="00DB1F2C" w:rsidRPr="00106736" w:rsidRDefault="00DB1F2C" w:rsidP="00DB1F2C">
      <w:pPr>
        <w:jc w:val="right"/>
      </w:pPr>
    </w:p>
    <w:p w14:paraId="11C54AD1" w14:textId="77777777" w:rsidR="00DB1F2C" w:rsidRPr="00106736" w:rsidRDefault="00DB1F2C" w:rsidP="00DB1F2C">
      <w:pPr>
        <w:jc w:val="center"/>
        <w:rPr>
          <w:b/>
          <w:bCs/>
        </w:rPr>
      </w:pPr>
      <w:r w:rsidRPr="00106736">
        <w:rPr>
          <w:b/>
          <w:bCs/>
        </w:rPr>
        <w:t xml:space="preserve">Charakterystyka planowanego przedsięwzięcia zgodnie z art. 82 ust. 3 </w:t>
      </w:r>
    </w:p>
    <w:p w14:paraId="58D3E59A" w14:textId="77777777" w:rsidR="00DB1F2C" w:rsidRPr="00106736" w:rsidRDefault="00DB1F2C" w:rsidP="00DB1F2C">
      <w:pPr>
        <w:jc w:val="center"/>
        <w:rPr>
          <w:b/>
          <w:bCs/>
        </w:rPr>
      </w:pPr>
      <w:r w:rsidRPr="00106736">
        <w:rPr>
          <w:b/>
          <w:bCs/>
        </w:rPr>
        <w:t xml:space="preserve">ustawy o udostępnianiu informacji o środowisku i jego ochronie, udziale społeczeństwa </w:t>
      </w:r>
    </w:p>
    <w:p w14:paraId="541C2F31" w14:textId="77777777" w:rsidR="00DB1F2C" w:rsidRPr="00106736" w:rsidRDefault="00DB1F2C" w:rsidP="00DB1F2C">
      <w:pPr>
        <w:jc w:val="center"/>
        <w:rPr>
          <w:b/>
          <w:bCs/>
        </w:rPr>
      </w:pPr>
      <w:r w:rsidRPr="00106736">
        <w:rPr>
          <w:b/>
          <w:bCs/>
        </w:rPr>
        <w:t xml:space="preserve">w ochronie środowiska oraz o ocenach oddziaływania na środowisko </w:t>
      </w:r>
    </w:p>
    <w:p w14:paraId="584B5A5E" w14:textId="77777777" w:rsidR="00DB1F2C" w:rsidRPr="00106736" w:rsidRDefault="00DB1F2C" w:rsidP="00DB1F2C">
      <w:pPr>
        <w:jc w:val="center"/>
        <w:rPr>
          <w:b/>
          <w:bCs/>
        </w:rPr>
      </w:pPr>
      <w:r w:rsidRPr="00106736">
        <w:rPr>
          <w:b/>
          <w:bCs/>
        </w:rPr>
        <w:t>(</w:t>
      </w:r>
      <w:r>
        <w:rPr>
          <w:b/>
          <w:bCs/>
        </w:rPr>
        <w:t xml:space="preserve">t.j. </w:t>
      </w:r>
      <w:r w:rsidRPr="00106736">
        <w:rPr>
          <w:b/>
          <w:bCs/>
        </w:rPr>
        <w:t>Dz. U z 20</w:t>
      </w:r>
      <w:r>
        <w:rPr>
          <w:b/>
          <w:bCs/>
        </w:rPr>
        <w:t>21</w:t>
      </w:r>
      <w:r w:rsidRPr="00106736">
        <w:rPr>
          <w:b/>
          <w:bCs/>
        </w:rPr>
        <w:t xml:space="preserve"> r. poz. </w:t>
      </w:r>
      <w:r>
        <w:rPr>
          <w:b/>
          <w:bCs/>
        </w:rPr>
        <w:t>247 ze zm.</w:t>
      </w:r>
      <w:r w:rsidRPr="00106736">
        <w:rPr>
          <w:b/>
          <w:bCs/>
        </w:rPr>
        <w:t>)</w:t>
      </w:r>
    </w:p>
    <w:p w14:paraId="5DD6B3BE" w14:textId="77777777" w:rsidR="00DB1F2C" w:rsidRDefault="00DB1F2C" w:rsidP="00DB1F2C">
      <w:pPr>
        <w:jc w:val="center"/>
        <w:rPr>
          <w:b/>
          <w:bCs/>
          <w:color w:val="FF0000"/>
        </w:rPr>
      </w:pPr>
    </w:p>
    <w:p w14:paraId="10BA79EF" w14:textId="77777777" w:rsidR="00DB1F2C" w:rsidRDefault="00DB1F2C" w:rsidP="00DB1F2C">
      <w:pPr>
        <w:spacing w:line="276" w:lineRule="auto"/>
        <w:ind w:firstLine="709"/>
        <w:jc w:val="both"/>
        <w:rPr>
          <w:rFonts w:eastAsia="Calibri"/>
          <w:lang w:eastAsia="en-US"/>
        </w:rPr>
      </w:pPr>
      <w:r>
        <w:rPr>
          <w:rFonts w:eastAsia="Calibri"/>
          <w:lang w:eastAsia="en-US"/>
        </w:rPr>
        <w:t xml:space="preserve">Planowane przedsięwzięcie polegać będzie na budowie i rozbudowie drogi gminnej </w:t>
      </w:r>
      <w:r>
        <w:rPr>
          <w:rFonts w:eastAsia="Calibri"/>
          <w:lang w:eastAsia="en-US"/>
        </w:rPr>
        <w:br/>
        <w:t xml:space="preserve">Nr 102011B Leszczewek – Leszczewo gm. Suwałki z nawierzchni żwirowej na nawierzchnię utwardzoną, na odcinku o długości ok. 2,48 km. Inwestycja będzie obejmowała ułożenie jezdni </w:t>
      </w:r>
      <w:r>
        <w:rPr>
          <w:rFonts w:eastAsia="Calibri"/>
          <w:lang w:eastAsia="en-US"/>
        </w:rPr>
        <w:br/>
        <w:t>z betonu asfaltowego lub betonu cementowego o szer. 3,5 m, szerokość poboczy z kruszywa naturalnego 2x0,75 m. Powstanie droga jednojezdniowo – dwukierunkowa  z mijankami.</w:t>
      </w:r>
    </w:p>
    <w:p w14:paraId="5CE48D9B" w14:textId="77777777" w:rsidR="00DB1F2C" w:rsidRDefault="00DB1F2C" w:rsidP="00DB1F2C">
      <w:pPr>
        <w:spacing w:line="276" w:lineRule="auto"/>
        <w:ind w:firstLine="709"/>
        <w:jc w:val="both"/>
        <w:rPr>
          <w:rFonts w:eastAsia="Calibri"/>
          <w:lang w:eastAsia="en-US"/>
        </w:rPr>
      </w:pPr>
      <w:r>
        <w:rPr>
          <w:rFonts w:eastAsia="Calibri"/>
          <w:lang w:eastAsia="en-US"/>
        </w:rPr>
        <w:t>Odcinek drogi planowany do przebudowy położony jest na terenie rolniczym z zabudową zagrodową. Dotychczasowy sposób wykorzystania drogi nie ulegnie zmianie (ruch lokalny). Realizacja inwestycji będzie wymagała wycinki pojedynczych drzew znajdujących się w pasie drogowym, która zostanie przeprowadzona poza okresem lęgowym ptaków i ograniczona zostanie do niezbędnego minimum.</w:t>
      </w:r>
    </w:p>
    <w:p w14:paraId="47194D99" w14:textId="498BA0EF" w:rsidR="00DB1F2C" w:rsidRDefault="00DB1F2C" w:rsidP="00DB1F2C">
      <w:pPr>
        <w:spacing w:line="276" w:lineRule="auto"/>
        <w:ind w:firstLine="709"/>
        <w:jc w:val="both"/>
        <w:rPr>
          <w:rFonts w:eastAsia="Calibri"/>
          <w:lang w:eastAsia="en-US"/>
        </w:rPr>
      </w:pPr>
      <w:r>
        <w:rPr>
          <w:rFonts w:eastAsia="Calibri"/>
          <w:lang w:eastAsia="en-US"/>
        </w:rPr>
        <w:t xml:space="preserve">Jak wynika z przedłożonej karty informacyjnej przedsięwzięcia, realizacja inwestycji prowadzona będzie przy zastosowaniu tradycyjnych, typowych technologii dla prac drogowych </w:t>
      </w:r>
      <w:r>
        <w:rPr>
          <w:rFonts w:eastAsia="Calibri"/>
          <w:lang w:eastAsia="en-US"/>
        </w:rPr>
        <w:br/>
        <w:t>i budowlanych. W fazie realizacji przedsięwzięcia główne uciążliwości stanowić będzie hałas oraz emisja zanieczyszczeń do powietrza (pyły, spaliny) spowodowane pracą maszyn i sprzętu budowlanego oraz środków transportu. Biorąc pod uwagę niewielką skalę przedsięwzięcia, emisje na typ etapie będą miały charakter krótkotrwały, lokalny i zmieniać się będą w zależności od miejsca i fazy budowy i ustaną po zakończeniu prac budowlanych. Roboty budowlane będą prowadzone zgodnie z ustalonym planem i harmonogramem. Wykonawca robót będzie zobowiązany  zapewnić  zaplecze techniczne wyposażone w odpowiednie urządzenia sanitarne na potrzeby pracowników w celu zabezpieczenia środowiska gruntowo wodnego przed zanieczyszczeniem ściekami sanitarnymi. W wyniku realizacji inwestycji nie powstaną ścieki technologiczne. Odwodnienie drogi będzie się odbywało metodą powierzchniowego spływu na tereny przyległe.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robót w zakresie zanieczyszczeń, hałasu lub innych czynników niekorzystnych powodowanych jego działalnością. Zapewni stosowanie nowoczesnego i sprawnego technicznie sprzętu oraz zadba o jego właściwą i ekonomiczną eksploatację, a także posiadał będzie odpowiednie środki i procedury neutralizujące ewentualne w</w:t>
      </w:r>
      <w:r>
        <w:rPr>
          <w:rFonts w:eastAsia="Calibri"/>
          <w:lang w:eastAsia="en-US"/>
        </w:rPr>
        <w:t xml:space="preserve">ycieki płynów eksploatacyjnych </w:t>
      </w:r>
      <w:bookmarkStart w:id="1" w:name="_GoBack"/>
      <w:bookmarkEnd w:id="1"/>
      <w:r>
        <w:rPr>
          <w:rFonts w:eastAsia="Calibri"/>
          <w:lang w:eastAsia="en-US"/>
        </w:rPr>
        <w:t>w sytuacjach awaryjnych.</w:t>
      </w:r>
    </w:p>
    <w:p w14:paraId="7E592E6D" w14:textId="39A7A90E" w:rsidR="00DB1F2C" w:rsidRPr="00DB1F2C" w:rsidRDefault="00DB1F2C" w:rsidP="00DB1F2C">
      <w:pPr>
        <w:spacing w:line="276" w:lineRule="auto"/>
        <w:ind w:firstLine="709"/>
        <w:jc w:val="both"/>
        <w:rPr>
          <w:rFonts w:eastAsia="Calibri"/>
          <w:lang w:eastAsia="en-US"/>
        </w:rPr>
      </w:pPr>
      <w:r>
        <w:rPr>
          <w:rFonts w:eastAsia="Calibri"/>
          <w:lang w:eastAsia="en-US"/>
        </w:rPr>
        <w:t>Przedsięwzięcie nie zmieni dotychczasowego przeznaczenia terenu. W wyniku przebudowy drogi osiągnięte zostaną korzystne ze względów społecznych i środowiskowych cele, co przyczyni się bezpośrednio do poprawy warunków jazdy i bezpieczeństwa użytkowników drogi oraz jakości życia mieszkańców. Nowa nawierzchnia jezdni będzie miała wpływ na zmniejszenie szkodliwego oddziaływania na środowisko zarówno w zakresie zanieczyszczenia powietrza, jak i natężenia hałasu. Oddziaływanie planowanego przedsięwzięcia, jak wyżej wskazano wystąpi jedynie na etapie realizacji, nie przekroczy standardów jakości środowiska poza granicami inwestycji.</w:t>
      </w:r>
    </w:p>
    <w:sectPr w:rsidR="00DB1F2C" w:rsidRPr="00DB1F2C" w:rsidSect="0032563E">
      <w:footerReference w:type="default" r:id="rId9"/>
      <w:pgSz w:w="11906" w:h="16838"/>
      <w:pgMar w:top="993" w:right="1134" w:bottom="1276"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074CC3" w:rsidRDefault="00074CC3">
      <w:r>
        <w:separator/>
      </w:r>
    </w:p>
  </w:endnote>
  <w:endnote w:type="continuationSeparator" w:id="0">
    <w:p w14:paraId="14532B2E" w14:textId="77777777" w:rsidR="00074CC3" w:rsidRDefault="0007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074CC3" w:rsidRDefault="00074CC3">
    <w:pPr>
      <w:pStyle w:val="Stopka"/>
      <w:jc w:val="center"/>
    </w:pPr>
    <w:r>
      <w:fldChar w:fldCharType="begin"/>
    </w:r>
    <w:r>
      <w:instrText xml:space="preserve"> PAGE </w:instrText>
    </w:r>
    <w:r>
      <w:fldChar w:fldCharType="separate"/>
    </w:r>
    <w:r w:rsidR="00DB1F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074CC3" w:rsidRDefault="00074CC3">
      <w:r>
        <w:separator/>
      </w:r>
    </w:p>
  </w:footnote>
  <w:footnote w:type="continuationSeparator" w:id="0">
    <w:p w14:paraId="13BA234F" w14:textId="77777777" w:rsidR="00074CC3" w:rsidRDefault="0007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2"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31B1D"/>
    <w:multiLevelType w:val="hybridMultilevel"/>
    <w:tmpl w:val="9C200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F97E0F"/>
    <w:multiLevelType w:val="hybridMultilevel"/>
    <w:tmpl w:val="6EEE311A"/>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4" w15:restartNumberingAfterBreak="0">
    <w:nsid w:val="60491F35"/>
    <w:multiLevelType w:val="hybridMultilevel"/>
    <w:tmpl w:val="47028746"/>
    <w:lvl w:ilvl="0" w:tplc="DAF6C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F1285"/>
    <w:multiLevelType w:val="hybridMultilevel"/>
    <w:tmpl w:val="BFE093A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2"/>
  </w:num>
  <w:num w:numId="6">
    <w:abstractNumId w:val="26"/>
  </w:num>
  <w:num w:numId="7">
    <w:abstractNumId w:val="16"/>
  </w:num>
  <w:num w:numId="8">
    <w:abstractNumId w:val="3"/>
  </w:num>
  <w:num w:numId="9">
    <w:abstractNumId w:val="4"/>
  </w:num>
  <w:num w:numId="10">
    <w:abstractNumId w:val="5"/>
  </w:num>
  <w:num w:numId="11">
    <w:abstractNumId w:val="6"/>
  </w:num>
  <w:num w:numId="12">
    <w:abstractNumId w:val="7"/>
  </w:num>
  <w:num w:numId="13">
    <w:abstractNumId w:val="8"/>
  </w:num>
  <w:num w:numId="14">
    <w:abstractNumId w:val="14"/>
  </w:num>
  <w:num w:numId="15">
    <w:abstractNumId w:val="11"/>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20"/>
  </w:num>
  <w:num w:numId="22">
    <w:abstractNumId w:val="19"/>
  </w:num>
  <w:num w:numId="23">
    <w:abstractNumId w:val="13"/>
  </w:num>
  <w:num w:numId="24">
    <w:abstractNumId w:val="10"/>
  </w:num>
  <w:num w:numId="25">
    <w:abstractNumId w:val="21"/>
  </w:num>
  <w:num w:numId="26">
    <w:abstractNumId w:val="24"/>
  </w:num>
  <w:num w:numId="27">
    <w:abstractNumId w:val="25"/>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6FD66E5-7E1E-4B67-A81D-1FE89CBFA4D8}"/>
  </w:docVars>
  <w:rsids>
    <w:rsidRoot w:val="00A07ECE"/>
    <w:rsid w:val="0000041A"/>
    <w:rsid w:val="00000FED"/>
    <w:rsid w:val="0000407E"/>
    <w:rsid w:val="00005C0D"/>
    <w:rsid w:val="00022095"/>
    <w:rsid w:val="000316BE"/>
    <w:rsid w:val="00033152"/>
    <w:rsid w:val="00035348"/>
    <w:rsid w:val="00036777"/>
    <w:rsid w:val="000424F4"/>
    <w:rsid w:val="00044CCE"/>
    <w:rsid w:val="00052EE2"/>
    <w:rsid w:val="0005641C"/>
    <w:rsid w:val="00067E45"/>
    <w:rsid w:val="000709F1"/>
    <w:rsid w:val="0007357A"/>
    <w:rsid w:val="00074CC3"/>
    <w:rsid w:val="00076450"/>
    <w:rsid w:val="0007696F"/>
    <w:rsid w:val="00083FD3"/>
    <w:rsid w:val="00085E11"/>
    <w:rsid w:val="000951B9"/>
    <w:rsid w:val="00095B3E"/>
    <w:rsid w:val="00097BE4"/>
    <w:rsid w:val="000A59B9"/>
    <w:rsid w:val="000A5CFA"/>
    <w:rsid w:val="000A7B02"/>
    <w:rsid w:val="000A7ECE"/>
    <w:rsid w:val="000B09EC"/>
    <w:rsid w:val="000B0AA4"/>
    <w:rsid w:val="000C5728"/>
    <w:rsid w:val="000C694C"/>
    <w:rsid w:val="000D7758"/>
    <w:rsid w:val="000E11B5"/>
    <w:rsid w:val="000E1FDE"/>
    <w:rsid w:val="000E583D"/>
    <w:rsid w:val="000F0650"/>
    <w:rsid w:val="000F571E"/>
    <w:rsid w:val="000F61AD"/>
    <w:rsid w:val="000F6D2D"/>
    <w:rsid w:val="000F7A6C"/>
    <w:rsid w:val="00113CA9"/>
    <w:rsid w:val="00114F6B"/>
    <w:rsid w:val="00116E5F"/>
    <w:rsid w:val="00117975"/>
    <w:rsid w:val="00122AA4"/>
    <w:rsid w:val="001266CD"/>
    <w:rsid w:val="00133409"/>
    <w:rsid w:val="00137215"/>
    <w:rsid w:val="001377F7"/>
    <w:rsid w:val="001406BB"/>
    <w:rsid w:val="00143349"/>
    <w:rsid w:val="001434BB"/>
    <w:rsid w:val="00147ECC"/>
    <w:rsid w:val="001508E9"/>
    <w:rsid w:val="00152AE9"/>
    <w:rsid w:val="001567D4"/>
    <w:rsid w:val="00156C8E"/>
    <w:rsid w:val="001639A7"/>
    <w:rsid w:val="00165316"/>
    <w:rsid w:val="001737F6"/>
    <w:rsid w:val="00175D38"/>
    <w:rsid w:val="0017710D"/>
    <w:rsid w:val="001801C1"/>
    <w:rsid w:val="001818E0"/>
    <w:rsid w:val="00185876"/>
    <w:rsid w:val="00194FBC"/>
    <w:rsid w:val="00196804"/>
    <w:rsid w:val="001A1EA4"/>
    <w:rsid w:val="001A341F"/>
    <w:rsid w:val="001A6E7D"/>
    <w:rsid w:val="001B1F67"/>
    <w:rsid w:val="001B2C6C"/>
    <w:rsid w:val="001C2DC1"/>
    <w:rsid w:val="001C5A6D"/>
    <w:rsid w:val="001D3C0B"/>
    <w:rsid w:val="001E1C1D"/>
    <w:rsid w:val="001E5201"/>
    <w:rsid w:val="001F2A0D"/>
    <w:rsid w:val="001F3E48"/>
    <w:rsid w:val="00201220"/>
    <w:rsid w:val="00204E14"/>
    <w:rsid w:val="0020796F"/>
    <w:rsid w:val="00211F55"/>
    <w:rsid w:val="00212D0D"/>
    <w:rsid w:val="002135C0"/>
    <w:rsid w:val="002205D9"/>
    <w:rsid w:val="002261BB"/>
    <w:rsid w:val="00227599"/>
    <w:rsid w:val="002354FF"/>
    <w:rsid w:val="00235A74"/>
    <w:rsid w:val="002419F6"/>
    <w:rsid w:val="00251A0E"/>
    <w:rsid w:val="00253D4F"/>
    <w:rsid w:val="002601F0"/>
    <w:rsid w:val="002644CA"/>
    <w:rsid w:val="0027074B"/>
    <w:rsid w:val="00282C8A"/>
    <w:rsid w:val="00282C99"/>
    <w:rsid w:val="00282D35"/>
    <w:rsid w:val="0029186F"/>
    <w:rsid w:val="00294244"/>
    <w:rsid w:val="0029553F"/>
    <w:rsid w:val="002970C2"/>
    <w:rsid w:val="002A0FD1"/>
    <w:rsid w:val="002A230D"/>
    <w:rsid w:val="002A3A62"/>
    <w:rsid w:val="002A4ABC"/>
    <w:rsid w:val="002B2765"/>
    <w:rsid w:val="002B5F66"/>
    <w:rsid w:val="002B67BF"/>
    <w:rsid w:val="002B6BD8"/>
    <w:rsid w:val="002C04A3"/>
    <w:rsid w:val="002C484A"/>
    <w:rsid w:val="002C5841"/>
    <w:rsid w:val="002D4258"/>
    <w:rsid w:val="002D5DAC"/>
    <w:rsid w:val="002F61E5"/>
    <w:rsid w:val="002F7080"/>
    <w:rsid w:val="00301905"/>
    <w:rsid w:val="00303B0B"/>
    <w:rsid w:val="0030435E"/>
    <w:rsid w:val="00305217"/>
    <w:rsid w:val="00307F52"/>
    <w:rsid w:val="0031010A"/>
    <w:rsid w:val="00316738"/>
    <w:rsid w:val="0032245E"/>
    <w:rsid w:val="0032563E"/>
    <w:rsid w:val="00333913"/>
    <w:rsid w:val="00346701"/>
    <w:rsid w:val="0034678D"/>
    <w:rsid w:val="003502F3"/>
    <w:rsid w:val="00367AA0"/>
    <w:rsid w:val="00375FE2"/>
    <w:rsid w:val="00383677"/>
    <w:rsid w:val="0039079B"/>
    <w:rsid w:val="00393373"/>
    <w:rsid w:val="0039756A"/>
    <w:rsid w:val="00397666"/>
    <w:rsid w:val="003A12C9"/>
    <w:rsid w:val="003A23FD"/>
    <w:rsid w:val="003A2C52"/>
    <w:rsid w:val="003B2BA9"/>
    <w:rsid w:val="003B46A5"/>
    <w:rsid w:val="003C326F"/>
    <w:rsid w:val="003D1633"/>
    <w:rsid w:val="003D171D"/>
    <w:rsid w:val="003D400C"/>
    <w:rsid w:val="003D5FC3"/>
    <w:rsid w:val="003D6A97"/>
    <w:rsid w:val="003E0BF4"/>
    <w:rsid w:val="003E0DE0"/>
    <w:rsid w:val="003E3BEE"/>
    <w:rsid w:val="003E5218"/>
    <w:rsid w:val="003E54D8"/>
    <w:rsid w:val="003F0135"/>
    <w:rsid w:val="003F2158"/>
    <w:rsid w:val="00400A34"/>
    <w:rsid w:val="00400EEE"/>
    <w:rsid w:val="00406077"/>
    <w:rsid w:val="0040691B"/>
    <w:rsid w:val="0041391F"/>
    <w:rsid w:val="00415DA4"/>
    <w:rsid w:val="00422DFA"/>
    <w:rsid w:val="00423831"/>
    <w:rsid w:val="00431F43"/>
    <w:rsid w:val="00444A3E"/>
    <w:rsid w:val="004525E1"/>
    <w:rsid w:val="00455249"/>
    <w:rsid w:val="00460687"/>
    <w:rsid w:val="00460E63"/>
    <w:rsid w:val="00465537"/>
    <w:rsid w:val="004721AD"/>
    <w:rsid w:val="0047375C"/>
    <w:rsid w:val="00475149"/>
    <w:rsid w:val="0048074C"/>
    <w:rsid w:val="00492F6B"/>
    <w:rsid w:val="00497741"/>
    <w:rsid w:val="004A157B"/>
    <w:rsid w:val="004A2384"/>
    <w:rsid w:val="004A5925"/>
    <w:rsid w:val="004B3B3E"/>
    <w:rsid w:val="004B40D4"/>
    <w:rsid w:val="004B6ED5"/>
    <w:rsid w:val="004B7840"/>
    <w:rsid w:val="004C0F60"/>
    <w:rsid w:val="004C175A"/>
    <w:rsid w:val="004C5D3F"/>
    <w:rsid w:val="004D195C"/>
    <w:rsid w:val="004D7234"/>
    <w:rsid w:val="004E75B0"/>
    <w:rsid w:val="004E7FB9"/>
    <w:rsid w:val="004F31DB"/>
    <w:rsid w:val="005001D0"/>
    <w:rsid w:val="00513D36"/>
    <w:rsid w:val="005341E5"/>
    <w:rsid w:val="005350DB"/>
    <w:rsid w:val="00551AE2"/>
    <w:rsid w:val="00552BEC"/>
    <w:rsid w:val="00552D85"/>
    <w:rsid w:val="00562304"/>
    <w:rsid w:val="00562E68"/>
    <w:rsid w:val="005646E8"/>
    <w:rsid w:val="0056518D"/>
    <w:rsid w:val="00572FED"/>
    <w:rsid w:val="005742D9"/>
    <w:rsid w:val="00574D91"/>
    <w:rsid w:val="005818F5"/>
    <w:rsid w:val="00584901"/>
    <w:rsid w:val="0059306A"/>
    <w:rsid w:val="00593D8C"/>
    <w:rsid w:val="00595D78"/>
    <w:rsid w:val="005A311E"/>
    <w:rsid w:val="005A348B"/>
    <w:rsid w:val="005A4E38"/>
    <w:rsid w:val="005A5972"/>
    <w:rsid w:val="005A5E8D"/>
    <w:rsid w:val="005A6341"/>
    <w:rsid w:val="005B6728"/>
    <w:rsid w:val="005B7D08"/>
    <w:rsid w:val="005C0550"/>
    <w:rsid w:val="005C7EE6"/>
    <w:rsid w:val="005D1F63"/>
    <w:rsid w:val="005D4D25"/>
    <w:rsid w:val="005D5C61"/>
    <w:rsid w:val="005E0CDE"/>
    <w:rsid w:val="005E217A"/>
    <w:rsid w:val="005E7A9E"/>
    <w:rsid w:val="00600C71"/>
    <w:rsid w:val="00603D2E"/>
    <w:rsid w:val="0061168D"/>
    <w:rsid w:val="00612630"/>
    <w:rsid w:val="006161EB"/>
    <w:rsid w:val="006201DF"/>
    <w:rsid w:val="0062769D"/>
    <w:rsid w:val="00627B82"/>
    <w:rsid w:val="0063311B"/>
    <w:rsid w:val="006333B1"/>
    <w:rsid w:val="006367CB"/>
    <w:rsid w:val="00653639"/>
    <w:rsid w:val="0066176C"/>
    <w:rsid w:val="00670B61"/>
    <w:rsid w:val="00675A8A"/>
    <w:rsid w:val="006765C7"/>
    <w:rsid w:val="00684111"/>
    <w:rsid w:val="00685C79"/>
    <w:rsid w:val="00694A48"/>
    <w:rsid w:val="00695F49"/>
    <w:rsid w:val="00695FE4"/>
    <w:rsid w:val="00697EB8"/>
    <w:rsid w:val="006A360D"/>
    <w:rsid w:val="006A37E6"/>
    <w:rsid w:val="006A488B"/>
    <w:rsid w:val="006B4F18"/>
    <w:rsid w:val="006B588B"/>
    <w:rsid w:val="006B7833"/>
    <w:rsid w:val="006C327E"/>
    <w:rsid w:val="006C603D"/>
    <w:rsid w:val="006C69AC"/>
    <w:rsid w:val="006D3842"/>
    <w:rsid w:val="006E3286"/>
    <w:rsid w:val="006E57EB"/>
    <w:rsid w:val="006E667C"/>
    <w:rsid w:val="006F15CB"/>
    <w:rsid w:val="006F332F"/>
    <w:rsid w:val="006F4C46"/>
    <w:rsid w:val="006F4FCA"/>
    <w:rsid w:val="006F63DA"/>
    <w:rsid w:val="007107B2"/>
    <w:rsid w:val="00711D85"/>
    <w:rsid w:val="00716B23"/>
    <w:rsid w:val="007178B3"/>
    <w:rsid w:val="0072021B"/>
    <w:rsid w:val="007223AC"/>
    <w:rsid w:val="00727C1A"/>
    <w:rsid w:val="00730114"/>
    <w:rsid w:val="00732112"/>
    <w:rsid w:val="00735D13"/>
    <w:rsid w:val="007360F7"/>
    <w:rsid w:val="00736252"/>
    <w:rsid w:val="00744CBC"/>
    <w:rsid w:val="00747810"/>
    <w:rsid w:val="00747E2D"/>
    <w:rsid w:val="007548D8"/>
    <w:rsid w:val="00760841"/>
    <w:rsid w:val="007631CD"/>
    <w:rsid w:val="007779C8"/>
    <w:rsid w:val="0078198A"/>
    <w:rsid w:val="00784DE2"/>
    <w:rsid w:val="0078509C"/>
    <w:rsid w:val="00791E48"/>
    <w:rsid w:val="0079251E"/>
    <w:rsid w:val="00792B11"/>
    <w:rsid w:val="007A1E35"/>
    <w:rsid w:val="007A2244"/>
    <w:rsid w:val="007A39B8"/>
    <w:rsid w:val="007A46C1"/>
    <w:rsid w:val="007A488C"/>
    <w:rsid w:val="007A5445"/>
    <w:rsid w:val="007A5A01"/>
    <w:rsid w:val="007A7B11"/>
    <w:rsid w:val="007B195B"/>
    <w:rsid w:val="007C0749"/>
    <w:rsid w:val="007C427D"/>
    <w:rsid w:val="007C4E90"/>
    <w:rsid w:val="007C59F9"/>
    <w:rsid w:val="007C747F"/>
    <w:rsid w:val="007D1D81"/>
    <w:rsid w:val="007D39FD"/>
    <w:rsid w:val="007D738A"/>
    <w:rsid w:val="007E4692"/>
    <w:rsid w:val="007F1C33"/>
    <w:rsid w:val="007F1D69"/>
    <w:rsid w:val="0080148E"/>
    <w:rsid w:val="00811A54"/>
    <w:rsid w:val="00814163"/>
    <w:rsid w:val="00816948"/>
    <w:rsid w:val="00821C5A"/>
    <w:rsid w:val="00823696"/>
    <w:rsid w:val="00824884"/>
    <w:rsid w:val="00824A6B"/>
    <w:rsid w:val="00826AE8"/>
    <w:rsid w:val="00827412"/>
    <w:rsid w:val="00837B3A"/>
    <w:rsid w:val="0084183A"/>
    <w:rsid w:val="00845DB1"/>
    <w:rsid w:val="00851AA0"/>
    <w:rsid w:val="00852EE4"/>
    <w:rsid w:val="00856637"/>
    <w:rsid w:val="00864F84"/>
    <w:rsid w:val="00874D72"/>
    <w:rsid w:val="00882962"/>
    <w:rsid w:val="0089074C"/>
    <w:rsid w:val="00892F72"/>
    <w:rsid w:val="00893064"/>
    <w:rsid w:val="008A20B4"/>
    <w:rsid w:val="008A241A"/>
    <w:rsid w:val="008A6818"/>
    <w:rsid w:val="008B2D57"/>
    <w:rsid w:val="008B3A7A"/>
    <w:rsid w:val="008C04C2"/>
    <w:rsid w:val="008C2354"/>
    <w:rsid w:val="008C56B8"/>
    <w:rsid w:val="008C6100"/>
    <w:rsid w:val="008D231B"/>
    <w:rsid w:val="008D7F88"/>
    <w:rsid w:val="008F11E3"/>
    <w:rsid w:val="008F1FD2"/>
    <w:rsid w:val="008F2B6A"/>
    <w:rsid w:val="008F2ED8"/>
    <w:rsid w:val="008F43A2"/>
    <w:rsid w:val="008F593F"/>
    <w:rsid w:val="008F638C"/>
    <w:rsid w:val="009006A6"/>
    <w:rsid w:val="00901EF9"/>
    <w:rsid w:val="00905857"/>
    <w:rsid w:val="009133E5"/>
    <w:rsid w:val="00924B14"/>
    <w:rsid w:val="009258BA"/>
    <w:rsid w:val="00930927"/>
    <w:rsid w:val="0093417E"/>
    <w:rsid w:val="0093453C"/>
    <w:rsid w:val="00937096"/>
    <w:rsid w:val="00943EB2"/>
    <w:rsid w:val="00947CF2"/>
    <w:rsid w:val="00952789"/>
    <w:rsid w:val="0095538A"/>
    <w:rsid w:val="00957BFA"/>
    <w:rsid w:val="009608A5"/>
    <w:rsid w:val="009638AD"/>
    <w:rsid w:val="00963916"/>
    <w:rsid w:val="0096779F"/>
    <w:rsid w:val="00980E64"/>
    <w:rsid w:val="009833AC"/>
    <w:rsid w:val="00987337"/>
    <w:rsid w:val="00990BA2"/>
    <w:rsid w:val="009917DF"/>
    <w:rsid w:val="009920E4"/>
    <w:rsid w:val="0099292A"/>
    <w:rsid w:val="009936E3"/>
    <w:rsid w:val="009A3E07"/>
    <w:rsid w:val="009A788E"/>
    <w:rsid w:val="009B12F1"/>
    <w:rsid w:val="009B140C"/>
    <w:rsid w:val="009B16A7"/>
    <w:rsid w:val="009B2485"/>
    <w:rsid w:val="009B4B9C"/>
    <w:rsid w:val="009B6745"/>
    <w:rsid w:val="009B6BCB"/>
    <w:rsid w:val="009B7724"/>
    <w:rsid w:val="009B7E13"/>
    <w:rsid w:val="009C473C"/>
    <w:rsid w:val="009C521A"/>
    <w:rsid w:val="009C5C4C"/>
    <w:rsid w:val="009C696D"/>
    <w:rsid w:val="009C7A94"/>
    <w:rsid w:val="009D00B4"/>
    <w:rsid w:val="009D2739"/>
    <w:rsid w:val="009E3140"/>
    <w:rsid w:val="009F347F"/>
    <w:rsid w:val="009F3EFD"/>
    <w:rsid w:val="00A00D25"/>
    <w:rsid w:val="00A07ECE"/>
    <w:rsid w:val="00A20A38"/>
    <w:rsid w:val="00A247DB"/>
    <w:rsid w:val="00A251C9"/>
    <w:rsid w:val="00A26C08"/>
    <w:rsid w:val="00A33945"/>
    <w:rsid w:val="00A34198"/>
    <w:rsid w:val="00A3684D"/>
    <w:rsid w:val="00A404ED"/>
    <w:rsid w:val="00A44562"/>
    <w:rsid w:val="00A46E97"/>
    <w:rsid w:val="00A54BE7"/>
    <w:rsid w:val="00A604F7"/>
    <w:rsid w:val="00A61FBE"/>
    <w:rsid w:val="00A65EBF"/>
    <w:rsid w:val="00A66409"/>
    <w:rsid w:val="00A67B89"/>
    <w:rsid w:val="00A701BD"/>
    <w:rsid w:val="00A7386A"/>
    <w:rsid w:val="00A742FC"/>
    <w:rsid w:val="00A80006"/>
    <w:rsid w:val="00A80C6D"/>
    <w:rsid w:val="00A82A1F"/>
    <w:rsid w:val="00A84875"/>
    <w:rsid w:val="00A86E3B"/>
    <w:rsid w:val="00A92C10"/>
    <w:rsid w:val="00A93452"/>
    <w:rsid w:val="00AA1DBD"/>
    <w:rsid w:val="00AB20EA"/>
    <w:rsid w:val="00AB28CB"/>
    <w:rsid w:val="00AB3593"/>
    <w:rsid w:val="00AB3609"/>
    <w:rsid w:val="00AB4D45"/>
    <w:rsid w:val="00AB6CFC"/>
    <w:rsid w:val="00AD13DB"/>
    <w:rsid w:val="00AD554E"/>
    <w:rsid w:val="00B10630"/>
    <w:rsid w:val="00B15A8B"/>
    <w:rsid w:val="00B2219B"/>
    <w:rsid w:val="00B22898"/>
    <w:rsid w:val="00B40883"/>
    <w:rsid w:val="00B40C46"/>
    <w:rsid w:val="00B41193"/>
    <w:rsid w:val="00B41FC5"/>
    <w:rsid w:val="00B422DF"/>
    <w:rsid w:val="00B465C9"/>
    <w:rsid w:val="00B46BE5"/>
    <w:rsid w:val="00B500EF"/>
    <w:rsid w:val="00B56198"/>
    <w:rsid w:val="00B625C9"/>
    <w:rsid w:val="00B62909"/>
    <w:rsid w:val="00B82625"/>
    <w:rsid w:val="00B82C0E"/>
    <w:rsid w:val="00B8566B"/>
    <w:rsid w:val="00B85718"/>
    <w:rsid w:val="00BA1A63"/>
    <w:rsid w:val="00BA1D86"/>
    <w:rsid w:val="00BA3301"/>
    <w:rsid w:val="00BA571D"/>
    <w:rsid w:val="00BB229D"/>
    <w:rsid w:val="00BB3B38"/>
    <w:rsid w:val="00BB48A8"/>
    <w:rsid w:val="00BB62E5"/>
    <w:rsid w:val="00BD2084"/>
    <w:rsid w:val="00BE22F0"/>
    <w:rsid w:val="00BE6F8C"/>
    <w:rsid w:val="00BF0006"/>
    <w:rsid w:val="00BF00AB"/>
    <w:rsid w:val="00BF1A10"/>
    <w:rsid w:val="00BF493F"/>
    <w:rsid w:val="00BF4A16"/>
    <w:rsid w:val="00C03373"/>
    <w:rsid w:val="00C04D46"/>
    <w:rsid w:val="00C06E45"/>
    <w:rsid w:val="00C10D9B"/>
    <w:rsid w:val="00C37DB7"/>
    <w:rsid w:val="00C42DB8"/>
    <w:rsid w:val="00C44DC7"/>
    <w:rsid w:val="00C50F9D"/>
    <w:rsid w:val="00C5291E"/>
    <w:rsid w:val="00C5360C"/>
    <w:rsid w:val="00C66BF1"/>
    <w:rsid w:val="00C706FB"/>
    <w:rsid w:val="00C82B1A"/>
    <w:rsid w:val="00C82B77"/>
    <w:rsid w:val="00C82F19"/>
    <w:rsid w:val="00C82F85"/>
    <w:rsid w:val="00C918B6"/>
    <w:rsid w:val="00CA2EE4"/>
    <w:rsid w:val="00CA3ECD"/>
    <w:rsid w:val="00CB3F31"/>
    <w:rsid w:val="00CB48F2"/>
    <w:rsid w:val="00CC071B"/>
    <w:rsid w:val="00CC21B2"/>
    <w:rsid w:val="00CC2EEC"/>
    <w:rsid w:val="00CD0405"/>
    <w:rsid w:val="00CD1CC0"/>
    <w:rsid w:val="00CD1E51"/>
    <w:rsid w:val="00CD620B"/>
    <w:rsid w:val="00CD780F"/>
    <w:rsid w:val="00CE0CA7"/>
    <w:rsid w:val="00CF14E9"/>
    <w:rsid w:val="00CF365B"/>
    <w:rsid w:val="00CF4747"/>
    <w:rsid w:val="00CF4F7A"/>
    <w:rsid w:val="00D042B1"/>
    <w:rsid w:val="00D11308"/>
    <w:rsid w:val="00D12970"/>
    <w:rsid w:val="00D2195C"/>
    <w:rsid w:val="00D23666"/>
    <w:rsid w:val="00D24ABD"/>
    <w:rsid w:val="00D24AE6"/>
    <w:rsid w:val="00D27952"/>
    <w:rsid w:val="00D40CCD"/>
    <w:rsid w:val="00D41CAA"/>
    <w:rsid w:val="00D42663"/>
    <w:rsid w:val="00D45FD2"/>
    <w:rsid w:val="00D46CFB"/>
    <w:rsid w:val="00D47FCE"/>
    <w:rsid w:val="00D54EAC"/>
    <w:rsid w:val="00D557B0"/>
    <w:rsid w:val="00D563D4"/>
    <w:rsid w:val="00D60008"/>
    <w:rsid w:val="00D62A87"/>
    <w:rsid w:val="00D62F0C"/>
    <w:rsid w:val="00D725D6"/>
    <w:rsid w:val="00D811F7"/>
    <w:rsid w:val="00D83E0B"/>
    <w:rsid w:val="00D917E0"/>
    <w:rsid w:val="00D91BE0"/>
    <w:rsid w:val="00D940B2"/>
    <w:rsid w:val="00D952DB"/>
    <w:rsid w:val="00D95DFF"/>
    <w:rsid w:val="00D964F5"/>
    <w:rsid w:val="00DA1FB3"/>
    <w:rsid w:val="00DA7F8A"/>
    <w:rsid w:val="00DB1388"/>
    <w:rsid w:val="00DB1F2C"/>
    <w:rsid w:val="00DB2AF5"/>
    <w:rsid w:val="00DB4169"/>
    <w:rsid w:val="00DB42D7"/>
    <w:rsid w:val="00DB44DD"/>
    <w:rsid w:val="00DD4769"/>
    <w:rsid w:val="00DE1D1F"/>
    <w:rsid w:val="00DE33DD"/>
    <w:rsid w:val="00DF0BC8"/>
    <w:rsid w:val="00DF283F"/>
    <w:rsid w:val="00DF41C1"/>
    <w:rsid w:val="00DF58BE"/>
    <w:rsid w:val="00DF6D03"/>
    <w:rsid w:val="00E02062"/>
    <w:rsid w:val="00E025BA"/>
    <w:rsid w:val="00E03BC0"/>
    <w:rsid w:val="00E03FC7"/>
    <w:rsid w:val="00E10F31"/>
    <w:rsid w:val="00E22805"/>
    <w:rsid w:val="00E2397B"/>
    <w:rsid w:val="00E27370"/>
    <w:rsid w:val="00E312AB"/>
    <w:rsid w:val="00E33191"/>
    <w:rsid w:val="00E3633D"/>
    <w:rsid w:val="00E419E6"/>
    <w:rsid w:val="00E438C0"/>
    <w:rsid w:val="00E4432C"/>
    <w:rsid w:val="00E44959"/>
    <w:rsid w:val="00E45477"/>
    <w:rsid w:val="00E46172"/>
    <w:rsid w:val="00E47520"/>
    <w:rsid w:val="00E503D5"/>
    <w:rsid w:val="00E51618"/>
    <w:rsid w:val="00E5754B"/>
    <w:rsid w:val="00E57960"/>
    <w:rsid w:val="00E610D7"/>
    <w:rsid w:val="00E62A08"/>
    <w:rsid w:val="00E6337C"/>
    <w:rsid w:val="00E66BA7"/>
    <w:rsid w:val="00E766AB"/>
    <w:rsid w:val="00E7769B"/>
    <w:rsid w:val="00E8061E"/>
    <w:rsid w:val="00E82D76"/>
    <w:rsid w:val="00E85051"/>
    <w:rsid w:val="00E87DAF"/>
    <w:rsid w:val="00E91269"/>
    <w:rsid w:val="00E9533F"/>
    <w:rsid w:val="00E9543C"/>
    <w:rsid w:val="00E955AF"/>
    <w:rsid w:val="00E9765D"/>
    <w:rsid w:val="00EA2A89"/>
    <w:rsid w:val="00EA6CFA"/>
    <w:rsid w:val="00EB1B04"/>
    <w:rsid w:val="00EB1CCB"/>
    <w:rsid w:val="00EB5475"/>
    <w:rsid w:val="00EB6534"/>
    <w:rsid w:val="00EC365E"/>
    <w:rsid w:val="00EC6F89"/>
    <w:rsid w:val="00ED1DA7"/>
    <w:rsid w:val="00ED3237"/>
    <w:rsid w:val="00ED3EFE"/>
    <w:rsid w:val="00EE009C"/>
    <w:rsid w:val="00EE4C77"/>
    <w:rsid w:val="00EF308D"/>
    <w:rsid w:val="00EF7ED2"/>
    <w:rsid w:val="00F000F4"/>
    <w:rsid w:val="00F00EA3"/>
    <w:rsid w:val="00F0355E"/>
    <w:rsid w:val="00F040E4"/>
    <w:rsid w:val="00F11538"/>
    <w:rsid w:val="00F11C22"/>
    <w:rsid w:val="00F14928"/>
    <w:rsid w:val="00F2576E"/>
    <w:rsid w:val="00F3509B"/>
    <w:rsid w:val="00F36B04"/>
    <w:rsid w:val="00F4161C"/>
    <w:rsid w:val="00F41F47"/>
    <w:rsid w:val="00F42F50"/>
    <w:rsid w:val="00F45ED0"/>
    <w:rsid w:val="00F4698A"/>
    <w:rsid w:val="00F51F94"/>
    <w:rsid w:val="00F52F08"/>
    <w:rsid w:val="00F53F10"/>
    <w:rsid w:val="00F54245"/>
    <w:rsid w:val="00F54D0D"/>
    <w:rsid w:val="00F567C0"/>
    <w:rsid w:val="00F6197C"/>
    <w:rsid w:val="00F622B9"/>
    <w:rsid w:val="00F76F89"/>
    <w:rsid w:val="00F81806"/>
    <w:rsid w:val="00FA3DBE"/>
    <w:rsid w:val="00FB1EE1"/>
    <w:rsid w:val="00FB20A3"/>
    <w:rsid w:val="00FB3C58"/>
    <w:rsid w:val="00FB5379"/>
    <w:rsid w:val="00FC0E0A"/>
    <w:rsid w:val="00FC379B"/>
    <w:rsid w:val="00FC3D0C"/>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66E5-7E1E-4B67-A81D-1FE89CBFA4D8}">
  <ds:schemaRefs>
    <ds:schemaRef ds:uri="http://www.w3.org/2001/XMLSchema"/>
  </ds:schemaRefs>
</ds:datastoreItem>
</file>

<file path=customXml/itemProps2.xml><?xml version="1.0" encoding="utf-8"?>
<ds:datastoreItem xmlns:ds="http://schemas.openxmlformats.org/officeDocument/2006/customXml" ds:itemID="{EB50E7E9-F69B-4026-BE01-FE5088C5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8</Pages>
  <Words>3847</Words>
  <Characters>23088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148</cp:revision>
  <cp:lastPrinted>2020-06-16T09:00:00Z</cp:lastPrinted>
  <dcterms:created xsi:type="dcterms:W3CDTF">2019-07-24T10:22:00Z</dcterms:created>
  <dcterms:modified xsi:type="dcterms:W3CDTF">2021-10-12T08:15:00Z</dcterms:modified>
</cp:coreProperties>
</file>