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5.0 -->
  <w:body>
    <w:p w:rsidR="00766951" w:rsidP="00766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78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C23FDF">
        <w:rPr>
          <w:rFonts w:ascii="Times New Roman" w:hAnsi="Times New Roman" w:cs="Times New Roman"/>
          <w:b/>
          <w:sz w:val="24"/>
          <w:szCs w:val="24"/>
        </w:rPr>
        <w:t xml:space="preserve"> 289</w:t>
      </w:r>
      <w:r>
        <w:rPr>
          <w:rFonts w:ascii="Times New Roman" w:hAnsi="Times New Roman" w:cs="Times New Roman"/>
          <w:b/>
          <w:sz w:val="24"/>
          <w:szCs w:val="24"/>
        </w:rPr>
        <w:t>/21</w:t>
      </w:r>
    </w:p>
    <w:p w:rsidR="00766951" w:rsidRPr="000F2784" w:rsidP="00766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784">
        <w:rPr>
          <w:rFonts w:ascii="Times New Roman" w:hAnsi="Times New Roman" w:cs="Times New Roman"/>
          <w:b/>
          <w:sz w:val="24"/>
          <w:szCs w:val="24"/>
        </w:rPr>
        <w:t xml:space="preserve">WÓJTA GMINY SUWAŁKI                                                                                                                                                      z dnia </w:t>
      </w:r>
      <w:r w:rsidR="00C23FDF">
        <w:rPr>
          <w:rFonts w:ascii="Times New Roman" w:hAnsi="Times New Roman" w:cs="Times New Roman"/>
          <w:b/>
          <w:sz w:val="24"/>
          <w:szCs w:val="24"/>
        </w:rPr>
        <w:t>10 maja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78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F2784">
        <w:rPr>
          <w:rFonts w:ascii="Times New Roman" w:hAnsi="Times New Roman" w:cs="Times New Roman"/>
          <w:b/>
          <w:sz w:val="24"/>
          <w:szCs w:val="24"/>
        </w:rPr>
        <w:t>r.</w:t>
      </w:r>
    </w:p>
    <w:p w:rsidR="00766951" w:rsidRPr="00BB3ECE" w:rsidP="00766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74">
        <w:rPr>
          <w:rFonts w:ascii="Times New Roman" w:hAnsi="Times New Roman" w:cs="Times New Roman"/>
          <w:b/>
          <w:sz w:val="24"/>
          <w:szCs w:val="24"/>
        </w:rPr>
        <w:t xml:space="preserve">w sprawie sporządzenia i podania do publicznej wiadomości </w:t>
      </w:r>
      <w:r w:rsidRPr="00BB3ECE">
        <w:rPr>
          <w:rFonts w:ascii="Times New Roman" w:hAnsi="Times New Roman" w:cs="Times New Roman"/>
          <w:b/>
          <w:sz w:val="24"/>
          <w:szCs w:val="24"/>
        </w:rPr>
        <w:t xml:space="preserve">wykazu nieruchomości przeznaczonych do </w:t>
      </w:r>
      <w:r>
        <w:rPr>
          <w:rFonts w:ascii="Times New Roman" w:hAnsi="Times New Roman" w:cs="Times New Roman"/>
          <w:b/>
          <w:sz w:val="24"/>
          <w:szCs w:val="24"/>
        </w:rPr>
        <w:t>zbycia</w:t>
      </w:r>
    </w:p>
    <w:p w:rsidR="00766951" w:rsidRPr="00BB3ECE" w:rsidP="00766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951" w:rsidRPr="0088449B" w:rsidP="00766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49B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o samorządzie gminnym (Dz.U. z 2020 r. poz. 713 z </w:t>
      </w:r>
      <w:r w:rsidRPr="0088449B">
        <w:rPr>
          <w:rFonts w:ascii="Times New Roman" w:hAnsi="Times New Roman" w:cs="Times New Roman"/>
          <w:sz w:val="24"/>
          <w:szCs w:val="24"/>
        </w:rPr>
        <w:t>późn</w:t>
      </w:r>
      <w:r w:rsidRPr="0088449B">
        <w:rPr>
          <w:rFonts w:ascii="Times New Roman" w:hAnsi="Times New Roman" w:cs="Times New Roman"/>
          <w:sz w:val="24"/>
          <w:szCs w:val="24"/>
        </w:rPr>
        <w:t xml:space="preserve">. zm.) oraz art. 35 ust. 1 i 2 ustawy z dnia 21 sierpnia 1997 r.                                    o gospodarce nieruchomościami (Dz.U z 2020 r. poz. 1990 z </w:t>
      </w:r>
      <w:r w:rsidRPr="0088449B">
        <w:rPr>
          <w:rFonts w:ascii="Times New Roman" w:hAnsi="Times New Roman" w:cs="Times New Roman"/>
          <w:sz w:val="24"/>
          <w:szCs w:val="24"/>
        </w:rPr>
        <w:t>późn</w:t>
      </w:r>
      <w:r w:rsidRPr="0088449B">
        <w:rPr>
          <w:rFonts w:ascii="Times New Roman" w:hAnsi="Times New Roman" w:cs="Times New Roman"/>
          <w:sz w:val="24"/>
          <w:szCs w:val="24"/>
        </w:rPr>
        <w:t xml:space="preserve">. zm.) zarządza się,                              co następuje:   </w:t>
      </w:r>
    </w:p>
    <w:p w:rsidR="00766951" w:rsidRPr="0088449B" w:rsidP="00766951">
      <w:pPr>
        <w:ind w:firstLine="708"/>
        <w:jc w:val="both"/>
        <w:rPr>
          <w:rStyle w:val="cmbsy-10x-x-1091"/>
          <w:rFonts w:eastAsia="Times New Roman"/>
          <w:b w:val="0"/>
        </w:rPr>
      </w:pPr>
      <w:r w:rsidRPr="0088449B">
        <w:rPr>
          <w:rStyle w:val="cmbsy-10x-x-1091"/>
          <w:rFonts w:ascii="Times New Roman" w:eastAsia="Times New Roman" w:hAnsi="Times New Roman" w:cs="Times New Roman"/>
          <w:b w:val="0"/>
          <w:sz w:val="24"/>
          <w:szCs w:val="24"/>
        </w:rPr>
        <w:t>§ 1. Sporządza się wykaz nieruchomości Gminy Suwałki przeznaczonych do zbycia, stanowiący załącznik do niniejszego zarządzenia.</w:t>
      </w:r>
    </w:p>
    <w:p w:rsidR="00766951" w:rsidRPr="0088449B" w:rsidP="00766951">
      <w:pPr>
        <w:ind w:firstLine="708"/>
        <w:jc w:val="both"/>
        <w:rPr>
          <w:rStyle w:val="cmbsy-10x-x-1091"/>
          <w:rFonts w:ascii="Times New Roman" w:eastAsia="Times New Roman" w:hAnsi="Times New Roman" w:cs="Times New Roman"/>
          <w:b w:val="0"/>
          <w:sz w:val="24"/>
          <w:szCs w:val="24"/>
        </w:rPr>
      </w:pPr>
      <w:r w:rsidRPr="0088449B">
        <w:rPr>
          <w:rStyle w:val="cmbsy-10x-x-1091"/>
          <w:rFonts w:ascii="Times New Roman" w:eastAsia="Times New Roman" w:hAnsi="Times New Roman" w:cs="Times New Roman"/>
          <w:b w:val="0"/>
          <w:sz w:val="24"/>
          <w:szCs w:val="24"/>
        </w:rPr>
        <w:t xml:space="preserve">§2. 1. Wykaz o którym mowa w § 1, podaje się do publicznej wiadomości poprzez wywieszenie na okres 21 dni na tablicy ogłoszeń w Urzędzie Gminy Suwałki, a także zamieszczenie na stronie internetowej Urzędu Gminy Suwałki. </w:t>
      </w:r>
    </w:p>
    <w:p w:rsidR="00766951" w:rsidRPr="0088449B" w:rsidP="00766951">
      <w:pPr>
        <w:ind w:firstLine="708"/>
        <w:jc w:val="both"/>
        <w:rPr>
          <w:rStyle w:val="cmbsy-10x-x-1091"/>
          <w:rFonts w:ascii="Times New Roman" w:eastAsia="Times New Roman" w:hAnsi="Times New Roman" w:cs="Times New Roman"/>
          <w:b w:val="0"/>
          <w:sz w:val="24"/>
          <w:szCs w:val="24"/>
        </w:rPr>
      </w:pPr>
      <w:r w:rsidRPr="0088449B">
        <w:rPr>
          <w:rStyle w:val="cmbsy-10x-x-1091"/>
          <w:rFonts w:ascii="Times New Roman" w:eastAsia="Times New Roman" w:hAnsi="Times New Roman" w:cs="Times New Roman"/>
          <w:b w:val="0"/>
          <w:sz w:val="24"/>
          <w:szCs w:val="24"/>
        </w:rPr>
        <w:t>2. Informację o zamieszczeniu wykazu, o którym mowa w § 1, należy podać do publicznej wiadomości przez ogłoszenie w lokalnej prasie.</w:t>
      </w:r>
    </w:p>
    <w:p w:rsidR="00766951" w:rsidRPr="0088449B" w:rsidP="00766951">
      <w:pPr>
        <w:ind w:firstLine="708"/>
        <w:jc w:val="both"/>
        <w:rPr>
          <w:rStyle w:val="cmbsy-10x-x-1091"/>
          <w:rFonts w:ascii="Times New Roman" w:eastAsia="Times New Roman" w:hAnsi="Times New Roman" w:cs="Times New Roman"/>
          <w:b w:val="0"/>
          <w:sz w:val="24"/>
          <w:szCs w:val="24"/>
        </w:rPr>
      </w:pPr>
      <w:r w:rsidRPr="0088449B">
        <w:rPr>
          <w:rStyle w:val="cmbsy-10x-x-1091"/>
          <w:rFonts w:ascii="Times New Roman" w:eastAsia="Times New Roman" w:hAnsi="Times New Roman" w:cs="Times New Roman"/>
          <w:b w:val="0"/>
          <w:sz w:val="24"/>
          <w:szCs w:val="24"/>
        </w:rPr>
        <w:t>§ 3. Wykonanie zarządzenia powierza się pracownikowi Urzędu Gminy Suwałki                       ds. gospodarki gruntami komunalnymi.</w:t>
      </w:r>
    </w:p>
    <w:p w:rsidR="00766951" w:rsidRPr="0088449B" w:rsidP="00766951">
      <w:pPr>
        <w:ind w:firstLine="708"/>
        <w:jc w:val="both"/>
        <w:rPr>
          <w:b/>
        </w:rPr>
      </w:pPr>
      <w:r w:rsidRPr="0088449B">
        <w:rPr>
          <w:rStyle w:val="cmbsy-10x-x-1091"/>
          <w:rFonts w:ascii="Times New Roman" w:eastAsia="Times New Roman" w:hAnsi="Times New Roman" w:cs="Times New Roman"/>
          <w:b w:val="0"/>
          <w:sz w:val="24"/>
          <w:szCs w:val="24"/>
        </w:rPr>
        <w:t xml:space="preserve">§ 4. Zarządzenie wchodzi w życie z dniem podjęcia. </w:t>
      </w:r>
    </w:p>
    <w:p w:rsidR="00766951" w:rsidRPr="0088449B" w:rsidP="00766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951" w:rsidRPr="000F2784" w:rsidP="00766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E7A" w:rsidRPr="00F61E7A" w:rsidP="00766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E7A">
        <w:rPr>
          <w:rFonts w:ascii="Times New Roman" w:hAnsi="Times New Roman" w:cs="Times New Roman"/>
          <w:b/>
          <w:sz w:val="24"/>
          <w:szCs w:val="24"/>
        </w:rPr>
        <w:tab/>
      </w:r>
      <w:r w:rsidRPr="00F61E7A">
        <w:rPr>
          <w:rFonts w:ascii="Times New Roman" w:hAnsi="Times New Roman" w:cs="Times New Roman"/>
          <w:b/>
          <w:sz w:val="24"/>
          <w:szCs w:val="24"/>
        </w:rPr>
        <w:t xml:space="preserve">Wójt </w:t>
      </w:r>
      <w:bookmarkStart w:id="0" w:name="_GoBack"/>
      <w:bookmarkEnd w:id="0"/>
      <w:r w:rsidRPr="00F61E7A">
        <w:rPr>
          <w:rFonts w:ascii="Times New Roman" w:hAnsi="Times New Roman" w:cs="Times New Roman"/>
          <w:b/>
          <w:sz w:val="24"/>
          <w:szCs w:val="24"/>
        </w:rPr>
        <w:t>Gminy Suwałki</w:t>
      </w:r>
    </w:p>
    <w:p w:rsidR="00766951" w:rsidRPr="00F61E7A" w:rsidP="00766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/-/ Zbigniew Mackiewicz</w:t>
      </w:r>
      <w:r w:rsidRPr="00F61E7A">
        <w:rPr>
          <w:rFonts w:ascii="Times New Roman" w:hAnsi="Times New Roman" w:cs="Times New Roman"/>
          <w:b/>
          <w:sz w:val="24"/>
          <w:szCs w:val="24"/>
        </w:rPr>
        <w:tab/>
      </w:r>
    </w:p>
    <w:p w:rsidR="00766951" w:rsidRPr="00F61E7A" w:rsidP="00766951">
      <w:pPr>
        <w:rPr>
          <w:b/>
        </w:rPr>
      </w:pPr>
    </w:p>
    <w:p w:rsidR="00766951" w:rsidP="00766951"/>
    <w:p w:rsidR="00766951" w:rsidP="00766951"/>
    <w:p w:rsidR="00766951" w:rsidP="00766951"/>
    <w:p w:rsidR="00766951" w:rsidP="00766951"/>
    <w:p w:rsidR="00AA3195">
      <w:pPr>
        <w:sectPr w:rsidSect="00913E06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AA3195" w:rsidP="00F41A13">
      <w:pPr>
        <w:jc w:val="right"/>
        <w:rPr>
          <w:rFonts w:ascii="Times New Roman" w:hAnsi="Times New Roman" w:cs="Times New Roman"/>
          <w:sz w:val="18"/>
          <w:szCs w:val="18"/>
        </w:rPr>
      </w:pPr>
      <w:r w:rsidRPr="00F41A13">
        <w:rPr>
          <w:rFonts w:ascii="Times New Roman" w:hAnsi="Times New Roman" w:cs="Times New Roman"/>
          <w:sz w:val="18"/>
          <w:szCs w:val="18"/>
        </w:rPr>
        <w:t xml:space="preserve">Załącznik do zarządzenia </w:t>
      </w:r>
      <w:r w:rsidR="00800843">
        <w:rPr>
          <w:rFonts w:ascii="Times New Roman" w:hAnsi="Times New Roman" w:cs="Times New Roman"/>
          <w:sz w:val="18"/>
          <w:szCs w:val="18"/>
        </w:rPr>
        <w:t xml:space="preserve">Nr </w:t>
      </w:r>
      <w:r w:rsidR="00A12A52">
        <w:rPr>
          <w:rFonts w:ascii="Times New Roman" w:hAnsi="Times New Roman" w:cs="Times New Roman"/>
          <w:sz w:val="18"/>
          <w:szCs w:val="18"/>
        </w:rPr>
        <w:t xml:space="preserve">289/21 </w:t>
      </w:r>
      <w:r w:rsidRPr="00F41A13">
        <w:rPr>
          <w:rFonts w:ascii="Times New Roman" w:hAnsi="Times New Roman" w:cs="Times New Roman"/>
          <w:sz w:val="18"/>
          <w:szCs w:val="18"/>
        </w:rPr>
        <w:t>Wójta Gminy Suwałki</w:t>
      </w:r>
    </w:p>
    <w:p w:rsidR="00F41A13" w:rsidRPr="003B7289" w:rsidP="00F41A13">
      <w:pPr>
        <w:jc w:val="right"/>
        <w:rPr>
          <w:rFonts w:ascii="Times New Roman" w:hAnsi="Times New Roman" w:cs="Times New Roman"/>
          <w:sz w:val="18"/>
          <w:szCs w:val="18"/>
        </w:rPr>
      </w:pPr>
      <w:r w:rsidRPr="003B7289">
        <w:rPr>
          <w:rFonts w:ascii="Times New Roman" w:hAnsi="Times New Roman" w:cs="Times New Roman"/>
          <w:sz w:val="18"/>
          <w:szCs w:val="18"/>
        </w:rPr>
        <w:t>z</w:t>
      </w:r>
      <w:r w:rsidRPr="003B7289">
        <w:rPr>
          <w:rFonts w:ascii="Times New Roman" w:hAnsi="Times New Roman" w:cs="Times New Roman"/>
          <w:sz w:val="18"/>
          <w:szCs w:val="18"/>
        </w:rPr>
        <w:t xml:space="preserve"> dnia </w:t>
      </w:r>
      <w:r w:rsidR="00A12A52">
        <w:rPr>
          <w:rFonts w:ascii="Times New Roman" w:hAnsi="Times New Roman" w:cs="Times New Roman"/>
          <w:sz w:val="18"/>
          <w:szCs w:val="18"/>
        </w:rPr>
        <w:t>10</w:t>
      </w:r>
      <w:r w:rsidR="003867CA">
        <w:rPr>
          <w:rFonts w:ascii="Times New Roman" w:hAnsi="Times New Roman" w:cs="Times New Roman"/>
          <w:sz w:val="18"/>
          <w:szCs w:val="18"/>
        </w:rPr>
        <w:t xml:space="preserve"> maja</w:t>
      </w:r>
      <w:r w:rsidRPr="003B7289" w:rsidR="004646C8">
        <w:rPr>
          <w:rFonts w:ascii="Times New Roman" w:hAnsi="Times New Roman" w:cs="Times New Roman"/>
          <w:sz w:val="18"/>
          <w:szCs w:val="18"/>
        </w:rPr>
        <w:t xml:space="preserve"> </w:t>
      </w:r>
      <w:r w:rsidRPr="003B7289" w:rsidR="00867700">
        <w:rPr>
          <w:rFonts w:ascii="Times New Roman" w:hAnsi="Times New Roman" w:cs="Times New Roman"/>
          <w:sz w:val="18"/>
          <w:szCs w:val="18"/>
        </w:rPr>
        <w:t>2021</w:t>
      </w:r>
      <w:r w:rsidRPr="003B7289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FB45FE" w:rsidRPr="00B96F8E" w:rsidP="00F41A13">
      <w:pPr>
        <w:pStyle w:val="Header"/>
        <w:tabs>
          <w:tab w:val="clear" w:pos="4536"/>
          <w:tab w:val="left" w:pos="4980"/>
          <w:tab w:val="center" w:pos="7002"/>
          <w:tab w:val="clear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969645" cy="1122045"/>
            <wp:effectExtent l="0" t="0" r="1905" b="1905"/>
            <wp:wrapTight wrapText="bothSides">
              <wp:wrapPolygon>
                <wp:start x="0" y="0"/>
                <wp:lineTo x="0" y="21270"/>
                <wp:lineTo x="21218" y="21270"/>
                <wp:lineTo x="21218" y="0"/>
                <wp:lineTo x="0" y="0"/>
              </wp:wrapPolygon>
            </wp:wrapTight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96F8E">
        <w:rPr>
          <w:rFonts w:ascii="Times New Roman" w:hAnsi="Times New Roman" w:cs="Times New Roman"/>
          <w:b/>
          <w:sz w:val="28"/>
          <w:szCs w:val="28"/>
        </w:rPr>
        <w:t>URZĄD GMINY SUWAŁKI</w:t>
      </w:r>
    </w:p>
    <w:p w:rsidR="00FB45FE" w:rsidP="00FB45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5FE" w:rsidP="00FB4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13, </w:t>
      </w:r>
      <w:r>
        <w:rPr>
          <w:rFonts w:ascii="Times New Roman" w:hAnsi="Times New Roman" w:cs="Times New Roman"/>
          <w:sz w:val="24"/>
          <w:szCs w:val="24"/>
        </w:rPr>
        <w:t>art. 35</w:t>
      </w:r>
      <w:r w:rsidR="003B7289">
        <w:rPr>
          <w:rFonts w:ascii="Times New Roman" w:hAnsi="Times New Roman" w:cs="Times New Roman"/>
          <w:sz w:val="24"/>
          <w:szCs w:val="24"/>
        </w:rPr>
        <w:t xml:space="preserve"> i art.37 </w:t>
      </w:r>
      <w:r>
        <w:rPr>
          <w:rFonts w:ascii="Times New Roman" w:hAnsi="Times New Roman" w:cs="Times New Roman"/>
          <w:sz w:val="24"/>
          <w:szCs w:val="24"/>
        </w:rPr>
        <w:t>ustawy z dnia 21 sierpnia 1997 r, o gospodarce nieruchomościami (Dz. U.</w:t>
      </w:r>
      <w:r w:rsidR="00435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35EF5">
        <w:rPr>
          <w:rFonts w:ascii="Times New Roman" w:hAnsi="Times New Roman" w:cs="Times New Roman"/>
          <w:sz w:val="24"/>
          <w:szCs w:val="24"/>
        </w:rPr>
        <w:t xml:space="preserve"> 2020 r. </w:t>
      </w:r>
      <w:r w:rsidR="003B72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5EF5">
        <w:rPr>
          <w:rFonts w:ascii="Times New Roman" w:hAnsi="Times New Roman" w:cs="Times New Roman"/>
          <w:sz w:val="24"/>
          <w:szCs w:val="24"/>
        </w:rPr>
        <w:t xml:space="preserve">poz. </w:t>
      </w:r>
      <w:r w:rsidR="003B7289">
        <w:rPr>
          <w:rFonts w:ascii="Times New Roman" w:hAnsi="Times New Roman" w:cs="Times New Roman"/>
          <w:sz w:val="24"/>
          <w:szCs w:val="24"/>
        </w:rPr>
        <w:t>1990</w:t>
      </w:r>
      <w:r w:rsidR="00435EF5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 xml:space="preserve">) Wójt Gminy Suwałki </w:t>
      </w:r>
      <w:r w:rsidR="0046070D">
        <w:rPr>
          <w:rFonts w:ascii="Times New Roman" w:hAnsi="Times New Roman" w:cs="Times New Roman"/>
          <w:sz w:val="24"/>
          <w:szCs w:val="24"/>
        </w:rPr>
        <w:t>podaje do publicznej wiadomości:</w:t>
      </w:r>
    </w:p>
    <w:p w:rsidR="00B96F8E" w:rsidRPr="00C86CF9" w:rsidP="00C86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027" w:type="dxa"/>
        <w:tblInd w:w="-431" w:type="dxa"/>
        <w:tblLayout w:type="fixed"/>
        <w:tblLook w:val="04A0"/>
      </w:tblPr>
      <w:tblGrid>
        <w:gridCol w:w="424"/>
        <w:gridCol w:w="994"/>
        <w:gridCol w:w="1845"/>
        <w:gridCol w:w="2125"/>
        <w:gridCol w:w="994"/>
        <w:gridCol w:w="59"/>
        <w:gridCol w:w="4452"/>
        <w:gridCol w:w="24"/>
        <w:gridCol w:w="1701"/>
        <w:gridCol w:w="2409"/>
      </w:tblGrid>
      <w:tr w:rsidTr="003B7289">
        <w:tblPrEx>
          <w:tblW w:w="15027" w:type="dxa"/>
          <w:tblInd w:w="-431" w:type="dxa"/>
          <w:tblLayout w:type="fixed"/>
          <w:tblLook w:val="04A0"/>
        </w:tblPrEx>
        <w:tc>
          <w:tcPr>
            <w:tcW w:w="15027" w:type="dxa"/>
            <w:gridSpan w:val="10"/>
            <w:shd w:val="clear" w:color="auto" w:fill="E2EFD9" w:themeFill="accent6" w:themeFillTint="33"/>
          </w:tcPr>
          <w:p w:rsidR="00867700" w:rsidRPr="0046070D" w:rsidP="004607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NIERUCHOMOŚCI PRZEZNACZONYCH DO SPRZEDAŻY W DRODZE </w:t>
            </w:r>
            <w:r w:rsidRPr="003B7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PRZETARGU </w:t>
            </w:r>
            <w:r w:rsidRPr="003B7289" w:rsidR="001178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NIE</w:t>
            </w:r>
            <w:r w:rsidRPr="003B7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OGRANICZONEGO</w:t>
            </w:r>
            <w:r w:rsidR="00460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46070D" w:rsidR="0046070D">
              <w:rPr>
                <w:rFonts w:ascii="Times New Roman" w:hAnsi="Times New Roman" w:cs="Times New Roman"/>
                <w:sz w:val="24"/>
                <w:szCs w:val="24"/>
              </w:rPr>
              <w:t>(art. 37 ust.1)</w:t>
            </w:r>
          </w:p>
        </w:tc>
      </w:tr>
      <w:tr w:rsidTr="00A33BC2">
        <w:tblPrEx>
          <w:tblW w:w="15027" w:type="dxa"/>
          <w:tblInd w:w="-431" w:type="dxa"/>
          <w:tblLayout w:type="fixed"/>
          <w:tblLook w:val="04A0"/>
        </w:tblPrEx>
        <w:tc>
          <w:tcPr>
            <w:tcW w:w="424" w:type="dxa"/>
            <w:shd w:val="clear" w:color="auto" w:fill="E2EFD9" w:themeFill="accent6" w:themeFillTint="33"/>
          </w:tcPr>
          <w:p w:rsidR="0091395D" w:rsidRPr="00932F82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94" w:type="dxa"/>
            <w:shd w:val="clear" w:color="auto" w:fill="E2EFD9" w:themeFill="accent6" w:themeFillTint="33"/>
          </w:tcPr>
          <w:p w:rsidR="0091395D" w:rsidRPr="00932F82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82"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91395D" w:rsidRPr="00932F82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82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:rsidR="0091395D" w:rsidRPr="00932F82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82">
              <w:rPr>
                <w:rFonts w:ascii="Times New Roman" w:hAnsi="Times New Roman" w:cs="Times New Roman"/>
                <w:b/>
                <w:sz w:val="24"/>
                <w:szCs w:val="24"/>
              </w:rPr>
              <w:t>Nr KW</w:t>
            </w:r>
          </w:p>
        </w:tc>
        <w:tc>
          <w:tcPr>
            <w:tcW w:w="1053" w:type="dxa"/>
            <w:gridSpan w:val="2"/>
            <w:shd w:val="clear" w:color="auto" w:fill="E2EFD9" w:themeFill="accent6" w:themeFillTint="33"/>
          </w:tcPr>
          <w:p w:rsidR="0091395D" w:rsidRPr="00932F82" w:rsidP="00F4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32F82">
              <w:rPr>
                <w:rFonts w:ascii="Times New Roman" w:hAnsi="Times New Roman" w:cs="Times New Roman"/>
                <w:b/>
                <w:sz w:val="24"/>
                <w:szCs w:val="24"/>
              </w:rPr>
              <w:t>Powierzchnia działki [ha]</w:t>
            </w:r>
          </w:p>
        </w:tc>
        <w:tc>
          <w:tcPr>
            <w:tcW w:w="4452" w:type="dxa"/>
            <w:shd w:val="clear" w:color="auto" w:fill="E2EFD9" w:themeFill="accent6" w:themeFillTint="33"/>
          </w:tcPr>
          <w:p w:rsidR="0091395D" w:rsidRPr="00932F82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82">
              <w:rPr>
                <w:rFonts w:ascii="Times New Roman" w:hAnsi="Times New Roman" w:cs="Times New Roman"/>
                <w:b/>
                <w:sz w:val="24"/>
                <w:szCs w:val="24"/>
              </w:rPr>
              <w:t>Opis nieruchomości i przeznaczenie w planie zagospodarowania przestrzennego</w:t>
            </w:r>
          </w:p>
        </w:tc>
        <w:tc>
          <w:tcPr>
            <w:tcW w:w="1725" w:type="dxa"/>
            <w:gridSpan w:val="2"/>
            <w:shd w:val="clear" w:color="auto" w:fill="E2EFD9" w:themeFill="accent6" w:themeFillTint="33"/>
          </w:tcPr>
          <w:p w:rsidR="0091395D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82">
              <w:rPr>
                <w:rFonts w:ascii="Times New Roman" w:hAnsi="Times New Roman" w:cs="Times New Roman"/>
                <w:b/>
                <w:sz w:val="24"/>
                <w:szCs w:val="24"/>
              </w:rPr>
              <w:t>Cena netto nieruchomości</w:t>
            </w:r>
          </w:p>
          <w:p w:rsidR="0091395D" w:rsidRPr="00932F82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91395D" w:rsidRPr="00932F82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82">
              <w:rPr>
                <w:rFonts w:ascii="Times New Roman" w:hAnsi="Times New Roman" w:cs="Times New Roman"/>
                <w:b/>
                <w:sz w:val="24"/>
                <w:szCs w:val="24"/>
              </w:rPr>
              <w:t>Forma zbycia</w:t>
            </w:r>
          </w:p>
        </w:tc>
      </w:tr>
      <w:tr w:rsidTr="00A33BC2">
        <w:tblPrEx>
          <w:tblW w:w="15027" w:type="dxa"/>
          <w:tblInd w:w="-431" w:type="dxa"/>
          <w:tblLayout w:type="fixed"/>
          <w:tblLook w:val="04A0"/>
        </w:tblPrEx>
        <w:trPr>
          <w:trHeight w:val="3064"/>
        </w:trPr>
        <w:tc>
          <w:tcPr>
            <w:tcW w:w="424" w:type="dxa"/>
          </w:tcPr>
          <w:p w:rsidR="00FB57F8" w:rsidRPr="001B46E1" w:rsidP="00B96F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94" w:type="dxa"/>
          </w:tcPr>
          <w:p w:rsidR="00FB57F8" w:rsidRPr="001B46E1" w:rsidP="00B96F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479/66</w:t>
            </w:r>
          </w:p>
        </w:tc>
        <w:tc>
          <w:tcPr>
            <w:tcW w:w="1845" w:type="dxa"/>
          </w:tcPr>
          <w:p w:rsidR="00260254" w:rsidRPr="001B46E1" w:rsidP="00B96F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</w:rPr>
              <w:t>0030</w:t>
            </w:r>
          </w:p>
          <w:p w:rsidR="00FB57F8" w:rsidRPr="001B46E1" w:rsidP="00B96F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</w:rPr>
              <w:t>Płociczno-Tartak</w:t>
            </w:r>
          </w:p>
        </w:tc>
        <w:tc>
          <w:tcPr>
            <w:tcW w:w="2125" w:type="dxa"/>
          </w:tcPr>
          <w:p w:rsidR="00FB57F8" w:rsidRPr="001B46E1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SU1S/00016251/2</w:t>
            </w:r>
          </w:p>
        </w:tc>
        <w:tc>
          <w:tcPr>
            <w:tcW w:w="1053" w:type="dxa"/>
            <w:gridSpan w:val="2"/>
          </w:tcPr>
          <w:p w:rsidR="00FB57F8" w:rsidRPr="001B46E1" w:rsidP="00464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0,4022</w:t>
            </w:r>
          </w:p>
        </w:tc>
        <w:tc>
          <w:tcPr>
            <w:tcW w:w="4452" w:type="dxa"/>
          </w:tcPr>
          <w:p w:rsidR="00FB57F8" w:rsidRPr="001B46E1" w:rsidP="004646C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Nieruchomość gruntowa niezabudowana położona w odległości 6 km od miasta Suwałki na terenie osiedla mieszkalnego jednorodzinnego, w niedalekim oddaleniu od drogi wewnętrznej gminnej o nawierzchni asfaltowej. Możliwość dostępu do sieci elektroenergetycznej, linii telekomunikacyjnej, sieci wodociągowej, kanalizacji.</w:t>
            </w:r>
          </w:p>
          <w:p w:rsidR="00735699" w:rsidRPr="001B46E1" w:rsidP="004646C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Teren działki jest porośnięty trawą, występują na niej naniesienia gospodarcze mieszkańców sąsiednich budynków wielomieszkaniowych nie związane trwale z gruntem – do uporządkowania.</w:t>
            </w:r>
            <w:r w:rsidRPr="001B46E1" w:rsidR="003719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Kształt działki zbliżony do trapezu, poziom terenu płaski.</w:t>
            </w:r>
          </w:p>
          <w:p w:rsidR="00735699" w:rsidP="0037197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planie zagospodarowania przestrzennego działka położona jest na terenie o funkcji częściowo 4 MN - tereny zabudowy mieszkalnej jednorodzinnej w zabudowie szeregowej i częściowo KDg – tereny ulic i dróg publicznych .</w:t>
            </w:r>
            <w:r w:rsidRPr="001B46E1" w:rsidR="003719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Przeznaczenie uzupełniające – usługi nieuciążliwe. Działka położona jest w obszarze Chronionego Krajobrazu ”Puszcza i Jeziora Augustowskie” oraz projektowanym specjalnym obszarze ochrony siedlisk Natura 2000 – Puszcza Augustowska (PHL20005). </w:t>
            </w: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</w:t>
            </w:r>
          </w:p>
          <w:p w:rsidR="00DC5BC2" w:rsidRPr="001B46E1" w:rsidP="0037197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FB57F8" w:rsidRPr="001B46E1" w:rsidP="00B96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317 000,00</w:t>
            </w:r>
          </w:p>
        </w:tc>
        <w:tc>
          <w:tcPr>
            <w:tcW w:w="2409" w:type="dxa"/>
          </w:tcPr>
          <w:p w:rsidR="00260254" w:rsidRPr="001B46E1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pl-PL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1B46E1">
              <w:rPr>
                <w:rFonts w:ascii="Times New Roman" w:eastAsia="Times New Roman" w:hAnsi="Times New Roman" w:cs="Times New Roman"/>
                <w:caps/>
                <w:color w:val="000000" w:themeColor="text1"/>
                <w:szCs w:val="24"/>
                <w:lang w:eastAsia="pl-PL" w:bidi="pl-PL"/>
              </w:rPr>
              <w:t xml:space="preserve"> </w:t>
            </w: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pl-PL"/>
              </w:rPr>
              <w:t>Uchwała Nr XXVII/280/21</w:t>
            </w: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pl-PL"/>
              </w:rPr>
              <w:br/>
              <w:t>Rady Gminy Suwałki</w:t>
            </w:r>
          </w:p>
          <w:p w:rsidR="00260254" w:rsidRPr="001B46E1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pl-PL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pl-PL"/>
              </w:rPr>
              <w:t>z dnia 9 marca 2021 r.</w:t>
            </w:r>
          </w:p>
          <w:p w:rsidR="00FB57F8" w:rsidRPr="001B46E1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pl-PL"/>
              </w:rPr>
              <w:t>w sprawie wyrażenia zgody na zbycie nieruchomości położonej w obrębie ewidencyjnym Płociczno-Tartak</w:t>
            </w:r>
          </w:p>
        </w:tc>
      </w:tr>
      <w:tr w:rsidTr="00A33BC2">
        <w:tblPrEx>
          <w:tblW w:w="15027" w:type="dxa"/>
          <w:tblInd w:w="-431" w:type="dxa"/>
          <w:tblLayout w:type="fixed"/>
          <w:tblLook w:val="04A0"/>
        </w:tblPrEx>
        <w:tc>
          <w:tcPr>
            <w:tcW w:w="424" w:type="dxa"/>
          </w:tcPr>
          <w:p w:rsidR="00260254" w:rsidRPr="001B46E1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994" w:type="dxa"/>
          </w:tcPr>
          <w:p w:rsidR="00260254" w:rsidRPr="001B46E1" w:rsidP="002602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6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842</w:t>
            </w:r>
          </w:p>
        </w:tc>
        <w:tc>
          <w:tcPr>
            <w:tcW w:w="1845" w:type="dxa"/>
          </w:tcPr>
          <w:p w:rsidR="00260254" w:rsidRPr="001B46E1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</w:rPr>
              <w:t>0030</w:t>
            </w:r>
          </w:p>
          <w:p w:rsidR="00260254" w:rsidRPr="001B46E1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</w:rPr>
              <w:t>Płociczno- Tartak</w:t>
            </w:r>
          </w:p>
        </w:tc>
        <w:tc>
          <w:tcPr>
            <w:tcW w:w="2125" w:type="dxa"/>
          </w:tcPr>
          <w:p w:rsidR="00260254" w:rsidRPr="001B46E1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SU1S/00016251/2</w:t>
            </w:r>
          </w:p>
        </w:tc>
        <w:tc>
          <w:tcPr>
            <w:tcW w:w="1053" w:type="dxa"/>
            <w:gridSpan w:val="2"/>
          </w:tcPr>
          <w:p w:rsidR="00260254" w:rsidRPr="001B46E1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0,5384</w:t>
            </w:r>
          </w:p>
        </w:tc>
        <w:tc>
          <w:tcPr>
            <w:tcW w:w="4452" w:type="dxa"/>
          </w:tcPr>
          <w:p w:rsidR="0037197A" w:rsidRPr="001B46E1" w:rsidP="0073569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Nieruchomość gruntowa niezabudowana położona w odległości 6 km od miasta Suwałki na terenie osiedla mieszkalnego jednorodzinnego, przy drodze powiatowej Suwałki-Płociczno i drodze wewnętrznej gminnej o nawierzchni asfaltowej</w:t>
            </w:r>
            <w:r w:rsidRPr="001B46E1" w:rsidR="009C32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Położenie w kompleksie nowej zabudowy mieszkalnej jednorodzinnej</w:t>
            </w: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37197A" w:rsidRPr="001B46E1" w:rsidP="0037197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Możliwość dostępu do sieci elektroenergetycznej, linii telekomunikacyjnej, sieci wodociągowej, kanalizacji.</w:t>
            </w:r>
            <w:r w:rsidRPr="001B46E1" w:rsidR="009C32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Aktualnie na działce </w:t>
            </w: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rośnie las sosnowy o wieku ok. 15 lat i zadrzewieniu ok.0,3.  Kształt działki zbliżony do kwadratu, poziom terenu płaski.</w:t>
            </w:r>
          </w:p>
          <w:p w:rsidR="00735699" w:rsidRPr="001B46E1" w:rsidP="0073569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0254" w:rsidP="0037197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planie zagospodarowania przestrzennego działka położona jest na terenie o funkcji częściowo </w:t>
            </w:r>
            <w:r w:rsidRPr="001B46E1" w:rsidR="009C32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8U</w:t>
            </w: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tereny zabudowy</w:t>
            </w:r>
            <w:r w:rsidRPr="001B46E1" w:rsidR="009C32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usługowej (usługi nieuciążliwe: handel, gastronomia z funkcją zamieszkania zbiorowego, funkcja uzupełniająca –usługi oświaty i kultury). Działka położona jest w obszarze Chronionego Krajobrazu ”Puszcza i Jeziora Augustowskie” oraz projektowanym specjalnym obszarze ochrony siedlisk Natura 2000 – Puszcza Augustowska (PHL20005). W bezpośrednim sąsiedztwie działki są przewidziane w planie tereny zabudowy mieszkalnej jednorodzinnej.</w:t>
            </w: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DC5BC2" w:rsidRPr="001B46E1" w:rsidP="0037197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260254" w:rsidRPr="001B46E1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430 000,00</w:t>
            </w:r>
          </w:p>
        </w:tc>
        <w:tc>
          <w:tcPr>
            <w:tcW w:w="2409" w:type="dxa"/>
          </w:tcPr>
          <w:p w:rsidR="00260254" w:rsidRPr="001B46E1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pl-PL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1B46E1">
              <w:rPr>
                <w:rFonts w:ascii="Times New Roman" w:eastAsia="Times New Roman" w:hAnsi="Times New Roman" w:cs="Times New Roman"/>
                <w:caps/>
                <w:color w:val="000000" w:themeColor="text1"/>
                <w:szCs w:val="24"/>
                <w:lang w:eastAsia="pl-PL" w:bidi="pl-PL"/>
              </w:rPr>
              <w:t xml:space="preserve"> </w:t>
            </w: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pl-PL"/>
              </w:rPr>
              <w:t>Uchwała Nr XXVII/279/21</w:t>
            </w: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pl-PL"/>
              </w:rPr>
              <w:br/>
              <w:t>Rady Gminy Suwałki</w:t>
            </w:r>
          </w:p>
          <w:p w:rsidR="00260254" w:rsidRPr="001B46E1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pl-PL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pl-PL"/>
              </w:rPr>
              <w:t>z dnia 9 marca 2021 r.</w:t>
            </w:r>
          </w:p>
          <w:p w:rsidR="00260254" w:rsidRPr="001B46E1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pl-PL"/>
              </w:rPr>
              <w:t>w sprawie wyrażenia zgody na zbycie nieruchomości położonej w obrębie ewidencyjnym Płociczno-Tartak</w:t>
            </w:r>
          </w:p>
        </w:tc>
      </w:tr>
      <w:tr w:rsidTr="003B7289">
        <w:tblPrEx>
          <w:tblW w:w="15027" w:type="dxa"/>
          <w:tblInd w:w="-431" w:type="dxa"/>
          <w:tblLayout w:type="fixed"/>
          <w:tblLook w:val="04A0"/>
        </w:tblPrEx>
        <w:trPr>
          <w:trHeight w:val="695"/>
        </w:trPr>
        <w:tc>
          <w:tcPr>
            <w:tcW w:w="15027" w:type="dxa"/>
            <w:gridSpan w:val="10"/>
            <w:shd w:val="clear" w:color="auto" w:fill="E2EFD9" w:themeFill="accent6" w:themeFillTint="33"/>
          </w:tcPr>
          <w:p w:rsidR="00260254" w:rsidRPr="0046070D" w:rsidP="00260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NIERUCHOMOŚCI PRZEZNACZONYCH DO SPRZEDAŻY </w:t>
            </w:r>
            <w:r w:rsidRPr="003B7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BEZPRZETARGOWEJ</w:t>
            </w:r>
            <w:r w:rsidRPr="003B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POPRAWĘ WARUNKÓW ZAGOSPODAR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OWANIA NIERUCHOMOŚCI PRZYLEGŁEJ </w:t>
            </w:r>
            <w:r w:rsidRPr="004607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6070D">
              <w:rPr>
                <w:rFonts w:ascii="Times New Roman" w:hAnsi="Times New Roman" w:cs="Times New Roman"/>
                <w:sz w:val="24"/>
                <w:szCs w:val="24"/>
              </w:rPr>
              <w:t>rt. 37 ust.2 pkt 6)</w:t>
            </w:r>
          </w:p>
          <w:p w:rsidR="00260254" w:rsidRPr="003B7289" w:rsidP="00260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Tr="00A33BC2">
        <w:tblPrEx>
          <w:tblW w:w="15027" w:type="dxa"/>
          <w:tblInd w:w="-431" w:type="dxa"/>
          <w:tblLayout w:type="fixed"/>
          <w:tblLook w:val="04A0"/>
        </w:tblPrEx>
        <w:tc>
          <w:tcPr>
            <w:tcW w:w="424" w:type="dxa"/>
          </w:tcPr>
          <w:p w:rsidR="00260254" w:rsidRPr="00A33BC2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94" w:type="dxa"/>
          </w:tcPr>
          <w:p w:rsidR="00260254" w:rsidRPr="00A33BC2" w:rsidP="002602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3B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47/1</w:t>
            </w:r>
          </w:p>
        </w:tc>
        <w:tc>
          <w:tcPr>
            <w:tcW w:w="1845" w:type="dxa"/>
          </w:tcPr>
          <w:p w:rsidR="00260254" w:rsidRPr="00A33BC2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</w:rPr>
              <w:t xml:space="preserve">0045 </w:t>
            </w:r>
          </w:p>
          <w:p w:rsidR="00260254" w:rsidRPr="00A33BC2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B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Zielone Kamedulskie  </w:t>
            </w:r>
          </w:p>
        </w:tc>
        <w:tc>
          <w:tcPr>
            <w:tcW w:w="2125" w:type="dxa"/>
          </w:tcPr>
          <w:p w:rsidR="00260254" w:rsidRPr="00A33BC2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SU1S/00049217/2</w:t>
            </w:r>
          </w:p>
        </w:tc>
        <w:tc>
          <w:tcPr>
            <w:tcW w:w="1053" w:type="dxa"/>
            <w:gridSpan w:val="2"/>
          </w:tcPr>
          <w:p w:rsidR="00260254" w:rsidRPr="00A33BC2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0,0742</w:t>
            </w:r>
          </w:p>
        </w:tc>
        <w:tc>
          <w:tcPr>
            <w:tcW w:w="4452" w:type="dxa"/>
          </w:tcPr>
          <w:p w:rsidR="00260254" w:rsidRPr="00A33BC2" w:rsidP="0026025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Nieruchomość gruntowa niezabudowana położona przy drodze gminnej o nawierzchni żwirowej w odległości ok.5 km od miasta Suwałki w obszarze kolonijnej zabudowy wsi, w sąsiedztwie zabudowy zagrodowej oraz gruntów rolnych na obszarze udokumentowanych zasobów kruszywa naturalnego. Kształt działki wydłużony prostokątny, teren płaski. Dostęp bezpośrednio do drogi gminnej. Możliwość dostępu do sieci elektroenergetycznej i wodociągowej</w:t>
            </w:r>
            <w:r w:rsidRPr="00A33BC2" w:rsidR="00A86B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A11693" w:rsidP="0026025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planie zagospodarowania przestrzennego działka położona jest na terenie o funkcji ozn. symbolem 3BK- teren bocznicy kolejowej, stanowiącej element publicznego ciągu komunikacyjnego do wywozu kruszywa z terenów udokumentowanych złó</w:t>
            </w:r>
            <w:r w:rsidR="00A315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ż</w:t>
            </w:r>
            <w:r w:rsidRPr="00A33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kruszywa naturalnego.</w:t>
            </w:r>
          </w:p>
          <w:p w:rsidR="00DC5BC2" w:rsidRPr="00A33BC2" w:rsidP="0026025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260254" w:rsidRPr="00A33BC2" w:rsidP="0026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60 000,00</w:t>
            </w:r>
          </w:p>
        </w:tc>
        <w:tc>
          <w:tcPr>
            <w:tcW w:w="2409" w:type="dxa"/>
          </w:tcPr>
          <w:p w:rsidR="00D31C47" w:rsidRPr="00A33BC2" w:rsidP="00D31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33BC2">
              <w:rPr>
                <w:color w:val="000000" w:themeColor="text1"/>
              </w:rPr>
              <w:t xml:space="preserve"> </w:t>
            </w:r>
            <w:r w:rsidRPr="00A33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Uchwała Nr XXVI/267/21</w:t>
            </w:r>
            <w:r w:rsidRPr="00A33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 xml:space="preserve">                                                                                 Rady Gminy Suwałki                                     z dnia 8 lutego 2021 r.</w:t>
            </w:r>
          </w:p>
          <w:p w:rsidR="00260254" w:rsidRPr="00A33BC2" w:rsidP="00D31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sprawie wyrażenia zgody na zbycie nieruch</w:t>
            </w:r>
            <w:r w:rsidRPr="00A33BC2" w:rsidR="00962C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omości położonych </w:t>
            </w:r>
            <w:r w:rsidRPr="00A33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obrębie ewidencyjnym Zielone Kamedulskie</w:t>
            </w:r>
          </w:p>
        </w:tc>
      </w:tr>
      <w:tr w:rsidTr="00A33BC2">
        <w:tblPrEx>
          <w:tblW w:w="15027" w:type="dxa"/>
          <w:tblInd w:w="-431" w:type="dxa"/>
          <w:tblLayout w:type="fixed"/>
          <w:tblLook w:val="04A0"/>
        </w:tblPrEx>
        <w:tc>
          <w:tcPr>
            <w:tcW w:w="424" w:type="dxa"/>
          </w:tcPr>
          <w:p w:rsidR="00D31C47" w:rsidRPr="00A33BC2" w:rsidP="00D31C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994" w:type="dxa"/>
          </w:tcPr>
          <w:p w:rsidR="00D31C47" w:rsidRPr="00A33BC2" w:rsidP="00D31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3B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45" w:type="dxa"/>
          </w:tcPr>
          <w:p w:rsidR="00D31C47" w:rsidRPr="00A33BC2" w:rsidP="00D31C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</w:rPr>
              <w:t xml:space="preserve">0045 </w:t>
            </w:r>
          </w:p>
          <w:p w:rsidR="00D31C47" w:rsidRPr="00A33BC2" w:rsidP="00D31C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B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Zielone Kamedulskie  </w:t>
            </w:r>
          </w:p>
        </w:tc>
        <w:tc>
          <w:tcPr>
            <w:tcW w:w="2125" w:type="dxa"/>
          </w:tcPr>
          <w:p w:rsidR="00D31C47" w:rsidRPr="00A33BC2" w:rsidP="00D31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SU1S/00049217/2</w:t>
            </w:r>
          </w:p>
        </w:tc>
        <w:tc>
          <w:tcPr>
            <w:tcW w:w="1053" w:type="dxa"/>
            <w:gridSpan w:val="2"/>
          </w:tcPr>
          <w:p w:rsidR="00D31C47" w:rsidRPr="00A33BC2" w:rsidP="00D31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0,2840</w:t>
            </w:r>
          </w:p>
        </w:tc>
        <w:tc>
          <w:tcPr>
            <w:tcW w:w="4452" w:type="dxa"/>
          </w:tcPr>
          <w:p w:rsidR="00A11693" w:rsidRPr="00A33BC2" w:rsidP="00A86BA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Nieruchomość gruntowa niezabudowana położona przy drodze gminnej o nawierzchni żwirowej w odległości ok.5 km od miasta Suwałki w obszarze kolonijnej zabudowy wsi, w sąsiedztwie zabudowy zagrodowej oraz gruntów rolnych na obszarze udokumentowanych zasobów kruszywa naturalnego. Kształt działki wydłużony prostokątny, teren płaski. Dostęp bezpośrednio do drogi gminnej. Możliwość dostępu do sieci elektroenergetycznej i wodociągowej</w:t>
            </w:r>
            <w:r w:rsidRPr="00A33BC2" w:rsidR="00A86B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D31C47" w:rsidP="00A86BA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planie zagospodarowania przestrzennego działka położona jest na terenie o funkcji ozn. symbolem 3BK- teren bocznicy kolejowej, stanowiącej element publicznego ciągu komunikacyjnego do wywozu kruszywa</w:t>
            </w:r>
            <w:r w:rsidR="00A315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terenów udokumentowanych złóż</w:t>
            </w:r>
            <w:r w:rsidRPr="00A33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kruszywa naturalnego.</w:t>
            </w:r>
          </w:p>
          <w:p w:rsidR="00DC5BC2" w:rsidRPr="00A33BC2" w:rsidP="00A86B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D31C47" w:rsidRPr="00A33BC2" w:rsidP="00D31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227 800,00</w:t>
            </w:r>
          </w:p>
        </w:tc>
        <w:tc>
          <w:tcPr>
            <w:tcW w:w="2409" w:type="dxa"/>
          </w:tcPr>
          <w:p w:rsidR="00962CED" w:rsidRPr="00A33BC2" w:rsidP="00962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33BC2">
              <w:rPr>
                <w:color w:val="000000" w:themeColor="text1"/>
              </w:rPr>
              <w:t xml:space="preserve"> </w:t>
            </w:r>
            <w:r w:rsidRPr="00A33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Uchwała Nr XXVI/267/21</w:t>
            </w:r>
            <w:r w:rsidRPr="00A33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 xml:space="preserve">                                                                                 Rady Gminy Suwałki                                     z dnia 8 lutego 2021 r.</w:t>
            </w:r>
          </w:p>
          <w:p w:rsidR="00D31C47" w:rsidRPr="00A33BC2" w:rsidP="00962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sprawie wyrażenia zgody na zbycie nieruchomości położonych w obrębie ewidencyjnym Zielone Kamedulskie</w:t>
            </w:r>
          </w:p>
        </w:tc>
      </w:tr>
      <w:tr w:rsidTr="003B7289">
        <w:tblPrEx>
          <w:tblW w:w="15027" w:type="dxa"/>
          <w:tblInd w:w="-431" w:type="dxa"/>
          <w:tblLayout w:type="fixed"/>
          <w:tblLook w:val="04A0"/>
        </w:tblPrEx>
        <w:trPr>
          <w:trHeight w:val="646"/>
        </w:trPr>
        <w:tc>
          <w:tcPr>
            <w:tcW w:w="15027" w:type="dxa"/>
            <w:gridSpan w:val="10"/>
            <w:shd w:val="clear" w:color="auto" w:fill="E2EFD9" w:themeFill="accent6" w:themeFillTint="33"/>
          </w:tcPr>
          <w:p w:rsidR="00D31C47" w:rsidRPr="003B7289" w:rsidP="00435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0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60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NIERUCHOMOŚCI PRZEZNACZONYCH DO </w:t>
            </w:r>
            <w:r w:rsidRPr="00A33BC2" w:rsidR="00A33BC2">
              <w:rPr>
                <w:rFonts w:ascii="Times New Roman" w:hAnsi="Times New Roman" w:cs="Times New Roman"/>
                <w:b/>
                <w:sz w:val="24"/>
                <w:szCs w:val="24"/>
              </w:rPr>
              <w:t>ZBYCIA</w:t>
            </w:r>
            <w:r w:rsidR="00A33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 DRODZE DAROWIZNY</w:t>
            </w:r>
            <w:r w:rsidRPr="004607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0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Tr="00A33BC2">
        <w:tblPrEx>
          <w:tblW w:w="15027" w:type="dxa"/>
          <w:tblInd w:w="-431" w:type="dxa"/>
          <w:tblLayout w:type="fixed"/>
          <w:tblLook w:val="04A0"/>
        </w:tblPrEx>
        <w:trPr>
          <w:trHeight w:val="646"/>
        </w:trPr>
        <w:tc>
          <w:tcPr>
            <w:tcW w:w="424" w:type="dxa"/>
            <w:shd w:val="clear" w:color="auto" w:fill="auto"/>
          </w:tcPr>
          <w:p w:rsidR="00A33BC2" w:rsidP="00D31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:rsidR="00A33BC2" w:rsidP="00094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1845" w:type="dxa"/>
            <w:shd w:val="clear" w:color="auto" w:fill="auto"/>
          </w:tcPr>
          <w:p w:rsidR="00A33BC2" w:rsidP="00A33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0016</w:t>
            </w:r>
          </w:p>
          <w:p w:rsidR="00A33BC2" w:rsidP="00A33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Leszczewek</w:t>
            </w:r>
          </w:p>
        </w:tc>
        <w:tc>
          <w:tcPr>
            <w:tcW w:w="2125" w:type="dxa"/>
            <w:shd w:val="clear" w:color="auto" w:fill="auto"/>
          </w:tcPr>
          <w:p w:rsidR="00A33BC2" w:rsidP="00A3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SU1S/00027838/1</w:t>
            </w:r>
          </w:p>
        </w:tc>
        <w:tc>
          <w:tcPr>
            <w:tcW w:w="994" w:type="dxa"/>
            <w:shd w:val="clear" w:color="auto" w:fill="auto"/>
          </w:tcPr>
          <w:p w:rsidR="00A33BC2" w:rsidP="00D31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1,2139</w:t>
            </w:r>
          </w:p>
        </w:tc>
        <w:tc>
          <w:tcPr>
            <w:tcW w:w="4535" w:type="dxa"/>
            <w:gridSpan w:val="3"/>
            <w:shd w:val="clear" w:color="auto" w:fill="auto"/>
          </w:tcPr>
          <w:p w:rsidR="00A33BC2" w:rsidP="00D31C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Nieruchomość gruntowa niezabudowana</w:t>
            </w:r>
            <w:r w:rsidR="00DC5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będąca drogą </w:t>
            </w:r>
            <w:r w:rsidRPr="00A33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położona</w:t>
            </w:r>
            <w:r w:rsidR="00C76A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terenie leś</w:t>
            </w:r>
            <w:r w:rsidR="00DC5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nym </w:t>
            </w:r>
            <w:r w:rsidR="00DC5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(Puszcza Augustowska PLB20002)</w:t>
            </w:r>
            <w:r w:rsidR="00DC5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DC5BC2" w:rsidP="00D31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89">
              <w:rPr>
                <w:rFonts w:ascii="Times New Roman" w:hAnsi="Times New Roman" w:cs="Times New Roman"/>
                <w:sz w:val="18"/>
                <w:szCs w:val="18"/>
              </w:rPr>
              <w:t>Położona jest na terenie nie objętym miejscowym planem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33BC2" w:rsidRPr="00094C30" w:rsidP="0009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0">
              <w:rPr>
                <w:rFonts w:ascii="Times New Roman" w:hAnsi="Times New Roman" w:cs="Times New Roman"/>
                <w:sz w:val="24"/>
                <w:szCs w:val="24"/>
              </w:rPr>
              <w:t>60 717,00</w:t>
            </w:r>
          </w:p>
        </w:tc>
        <w:tc>
          <w:tcPr>
            <w:tcW w:w="2409" w:type="dxa"/>
            <w:shd w:val="clear" w:color="auto" w:fill="auto"/>
          </w:tcPr>
          <w:p w:rsidR="00435287" w:rsidRPr="00435287" w:rsidP="00435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287">
              <w:rPr>
                <w:rFonts w:ascii="Times New Roman" w:hAnsi="Times New Roman" w:cs="Times New Roman"/>
                <w:sz w:val="18"/>
                <w:szCs w:val="18"/>
              </w:rPr>
              <w:t>Uchwała Nr XXI/228/20</w:t>
            </w:r>
            <w:r w:rsidRPr="00435287">
              <w:rPr>
                <w:rFonts w:ascii="Times New Roman" w:hAnsi="Times New Roman" w:cs="Times New Roman"/>
                <w:sz w:val="18"/>
                <w:szCs w:val="18"/>
              </w:rPr>
              <w:br/>
              <w:t>Rady Gminy Suwałki</w:t>
            </w:r>
          </w:p>
          <w:p w:rsidR="00435287" w:rsidRPr="00435287" w:rsidP="00435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287">
              <w:rPr>
                <w:rFonts w:ascii="Times New Roman" w:hAnsi="Times New Roman" w:cs="Times New Roman"/>
                <w:sz w:val="18"/>
                <w:szCs w:val="18"/>
              </w:rPr>
              <w:t>z dnia 29 września 2020 r.</w:t>
            </w:r>
          </w:p>
          <w:p w:rsidR="00A33BC2" w:rsidP="0043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87">
              <w:rPr>
                <w:rFonts w:ascii="Times New Roman" w:hAnsi="Times New Roman" w:cs="Times New Roman"/>
                <w:sz w:val="18"/>
                <w:szCs w:val="18"/>
              </w:rPr>
              <w:t>w sprawie wyrażenia zgody na nieodpłatne zbycie nieruchomości na rzecz Wigierskiego Parku Narodowego</w:t>
            </w:r>
          </w:p>
        </w:tc>
      </w:tr>
      <w:tr w:rsidTr="00A33BC2">
        <w:tblPrEx>
          <w:tblW w:w="15027" w:type="dxa"/>
          <w:tblInd w:w="-431" w:type="dxa"/>
          <w:tblLayout w:type="fixed"/>
          <w:tblLook w:val="04A0"/>
        </w:tblPrEx>
        <w:trPr>
          <w:trHeight w:val="646"/>
        </w:trPr>
        <w:tc>
          <w:tcPr>
            <w:tcW w:w="424" w:type="dxa"/>
            <w:shd w:val="clear" w:color="auto" w:fill="auto"/>
          </w:tcPr>
          <w:p w:rsidR="00A33BC2" w:rsidP="00D31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:rsidR="00A33BC2" w:rsidP="00094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5" w:type="dxa"/>
            <w:shd w:val="clear" w:color="auto" w:fill="auto"/>
          </w:tcPr>
          <w:p w:rsidR="00A33BC2" w:rsidP="00A33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0005</w:t>
            </w:r>
          </w:p>
          <w:p w:rsidR="00094C30" w:rsidP="00A33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Cimochowizna</w:t>
            </w:r>
          </w:p>
        </w:tc>
        <w:tc>
          <w:tcPr>
            <w:tcW w:w="2125" w:type="dxa"/>
            <w:shd w:val="clear" w:color="auto" w:fill="auto"/>
          </w:tcPr>
          <w:p w:rsidR="00A33BC2" w:rsidP="00094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SU1S/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00032002/0</w:t>
            </w:r>
          </w:p>
        </w:tc>
        <w:tc>
          <w:tcPr>
            <w:tcW w:w="994" w:type="dxa"/>
            <w:shd w:val="clear" w:color="auto" w:fill="auto"/>
          </w:tcPr>
          <w:p w:rsidR="00A33BC2" w:rsidP="00D31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0,0150</w:t>
            </w:r>
          </w:p>
        </w:tc>
        <w:tc>
          <w:tcPr>
            <w:tcW w:w="4535" w:type="dxa"/>
            <w:gridSpan w:val="3"/>
            <w:shd w:val="clear" w:color="auto" w:fill="auto"/>
          </w:tcPr>
          <w:p w:rsidR="00A33BC2" w:rsidP="00D31C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Nieruchomość gruntowa niezabudowana położona</w:t>
            </w:r>
            <w:r w:rsidR="00C76A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terenie leśnym (Puszcza Augustowska PLB20002), wg ewidencji gruntów Bz – tereny rekreacyjno-wypoczynkowe. Brak jest drogi dojazdowej do działki.</w:t>
            </w:r>
          </w:p>
          <w:p w:rsidR="00C76AF9" w:rsidP="00D31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89">
              <w:rPr>
                <w:rFonts w:ascii="Times New Roman" w:hAnsi="Times New Roman" w:cs="Times New Roman"/>
                <w:sz w:val="18"/>
                <w:szCs w:val="18"/>
              </w:rPr>
              <w:t>Położona jest na terenie nie objętym miejscowym planem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33BC2" w:rsidRPr="00094C30" w:rsidP="0009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0"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  <w:tc>
          <w:tcPr>
            <w:tcW w:w="2409" w:type="dxa"/>
            <w:shd w:val="clear" w:color="auto" w:fill="auto"/>
          </w:tcPr>
          <w:p w:rsidR="00435287" w:rsidRPr="00435287" w:rsidP="00435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287">
              <w:rPr>
                <w:rFonts w:ascii="Times New Roman" w:hAnsi="Times New Roman" w:cs="Times New Roman"/>
                <w:sz w:val="18"/>
                <w:szCs w:val="18"/>
              </w:rPr>
              <w:t>Uchwała Nr XXI/228/20</w:t>
            </w:r>
            <w:r w:rsidRPr="00435287">
              <w:rPr>
                <w:rFonts w:ascii="Times New Roman" w:hAnsi="Times New Roman" w:cs="Times New Roman"/>
                <w:sz w:val="18"/>
                <w:szCs w:val="18"/>
              </w:rPr>
              <w:br/>
              <w:t>Rady Gminy Suwałki</w:t>
            </w:r>
          </w:p>
          <w:p w:rsidR="00435287" w:rsidRPr="00435287" w:rsidP="00435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287">
              <w:rPr>
                <w:rFonts w:ascii="Times New Roman" w:hAnsi="Times New Roman" w:cs="Times New Roman"/>
                <w:sz w:val="18"/>
                <w:szCs w:val="18"/>
              </w:rPr>
              <w:t>z dnia 29 września 2020 r.</w:t>
            </w:r>
          </w:p>
          <w:p w:rsidR="00A33BC2" w:rsidP="0043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87">
              <w:rPr>
                <w:rFonts w:ascii="Times New Roman" w:hAnsi="Times New Roman" w:cs="Times New Roman"/>
                <w:sz w:val="18"/>
                <w:szCs w:val="18"/>
              </w:rPr>
              <w:t>w sprawie wyrażenia zgody na nieodpłatne zbycie nieruchomości na rzecz Wigierskiego Parku Narodowego</w:t>
            </w:r>
          </w:p>
        </w:tc>
      </w:tr>
      <w:tr w:rsidTr="00A33BC2">
        <w:tblPrEx>
          <w:tblW w:w="15027" w:type="dxa"/>
          <w:tblInd w:w="-431" w:type="dxa"/>
          <w:tblLayout w:type="fixed"/>
          <w:tblLook w:val="04A0"/>
        </w:tblPrEx>
        <w:trPr>
          <w:trHeight w:val="646"/>
        </w:trPr>
        <w:tc>
          <w:tcPr>
            <w:tcW w:w="424" w:type="dxa"/>
            <w:shd w:val="clear" w:color="auto" w:fill="auto"/>
          </w:tcPr>
          <w:p w:rsidR="00435287" w:rsidP="0043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4" w:type="dxa"/>
            <w:shd w:val="clear" w:color="auto" w:fill="auto"/>
          </w:tcPr>
          <w:p w:rsidR="00435287" w:rsidP="0043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48/1</w:t>
            </w:r>
          </w:p>
        </w:tc>
        <w:tc>
          <w:tcPr>
            <w:tcW w:w="1845" w:type="dxa"/>
            <w:shd w:val="clear" w:color="auto" w:fill="auto"/>
          </w:tcPr>
          <w:p w:rsidR="00435287" w:rsidP="0043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0007</w:t>
            </w:r>
          </w:p>
          <w:p w:rsidR="00435287" w:rsidP="0043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Czerwony Folwark</w:t>
            </w:r>
          </w:p>
        </w:tc>
        <w:tc>
          <w:tcPr>
            <w:tcW w:w="2125" w:type="dxa"/>
            <w:shd w:val="clear" w:color="auto" w:fill="auto"/>
          </w:tcPr>
          <w:p w:rsidR="00435287" w:rsidP="0043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SU1S/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00060763/7</w:t>
            </w:r>
          </w:p>
        </w:tc>
        <w:tc>
          <w:tcPr>
            <w:tcW w:w="994" w:type="dxa"/>
            <w:shd w:val="clear" w:color="auto" w:fill="auto"/>
          </w:tcPr>
          <w:p w:rsidR="00435287" w:rsidP="0043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0,0478</w:t>
            </w:r>
          </w:p>
        </w:tc>
        <w:tc>
          <w:tcPr>
            <w:tcW w:w="4535" w:type="dxa"/>
            <w:gridSpan w:val="3"/>
            <w:shd w:val="clear" w:color="auto" w:fill="auto"/>
          </w:tcPr>
          <w:p w:rsidR="00435287" w:rsidP="004352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B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Nieruchomość gruntowa niezabudowana położona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terenie przylegającym do byłego gospodarstwa rybnego i stanowi drogę prowadzącą do jeziora. Stanowi teren zadrzewiony.</w:t>
            </w:r>
          </w:p>
          <w:p w:rsidR="00435287" w:rsidP="00435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89">
              <w:rPr>
                <w:rFonts w:ascii="Times New Roman" w:hAnsi="Times New Roman" w:cs="Times New Roman"/>
                <w:sz w:val="18"/>
                <w:szCs w:val="18"/>
              </w:rPr>
              <w:t>Położona jest na terenie nie objętym miejscowym planem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35287" w:rsidRPr="00094C30" w:rsidP="0043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0">
              <w:rPr>
                <w:rFonts w:ascii="Times New Roman" w:hAnsi="Times New Roman" w:cs="Times New Roman"/>
                <w:sz w:val="24"/>
                <w:szCs w:val="24"/>
              </w:rPr>
              <w:t>3 870,00</w:t>
            </w:r>
          </w:p>
        </w:tc>
        <w:tc>
          <w:tcPr>
            <w:tcW w:w="2409" w:type="dxa"/>
            <w:shd w:val="clear" w:color="auto" w:fill="auto"/>
          </w:tcPr>
          <w:p w:rsidR="00435287" w:rsidRPr="00435287" w:rsidP="00435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287">
              <w:rPr>
                <w:rFonts w:ascii="Times New Roman" w:hAnsi="Times New Roman" w:cs="Times New Roman"/>
                <w:sz w:val="18"/>
                <w:szCs w:val="18"/>
              </w:rPr>
              <w:t>Uchwała Nr XXI/228/20</w:t>
            </w:r>
            <w:r w:rsidRPr="00435287">
              <w:rPr>
                <w:rFonts w:ascii="Times New Roman" w:hAnsi="Times New Roman" w:cs="Times New Roman"/>
                <w:sz w:val="18"/>
                <w:szCs w:val="18"/>
              </w:rPr>
              <w:br/>
              <w:t>Rady Gminy Suwałki</w:t>
            </w:r>
          </w:p>
          <w:p w:rsidR="00435287" w:rsidRPr="00435287" w:rsidP="00435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287">
              <w:rPr>
                <w:rFonts w:ascii="Times New Roman" w:hAnsi="Times New Roman" w:cs="Times New Roman"/>
                <w:sz w:val="18"/>
                <w:szCs w:val="18"/>
              </w:rPr>
              <w:t>z dnia 29 września 2020 r.</w:t>
            </w:r>
          </w:p>
          <w:p w:rsidR="00435287" w:rsidP="0043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87">
              <w:rPr>
                <w:rFonts w:ascii="Times New Roman" w:hAnsi="Times New Roman" w:cs="Times New Roman"/>
                <w:sz w:val="18"/>
                <w:szCs w:val="18"/>
              </w:rPr>
              <w:t>w sprawie wyrażenia zgody na nieodpłatne zbycie nieruchomości na rzecz Wigierskiego Parku Narodowego</w:t>
            </w:r>
          </w:p>
        </w:tc>
      </w:tr>
    </w:tbl>
    <w:p w:rsidR="00B96F8E" w:rsidP="00B96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B96F8E" w:rsidRPr="00A31500" w:rsidP="004607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500">
        <w:rPr>
          <w:rFonts w:ascii="Times New Roman" w:hAnsi="Times New Roman" w:cs="Times New Roman"/>
          <w:color w:val="000000" w:themeColor="text1"/>
          <w:sz w:val="24"/>
          <w:szCs w:val="24"/>
        </w:rPr>
        <w:t>Nieruchomości są wolne od jakichkolwiek obciążeń i praw osób trzecich</w:t>
      </w:r>
      <w:r w:rsidRPr="00A31500" w:rsidR="002E05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6DB4" w:rsidRPr="00A31500" w:rsidP="004607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Poprzedni właściciele zbywanych nieruchomości, pozbawieni prawa własności tych nieruchomości przed  dniem 5 grudnia 1990 roku albo ich spadkobiercom mają pierwszeństwo w ich nabyciu, jeżeli złożą wniosek o nabycie w terminie 6 tygodni, licząc od dnia wywieszenia wykazu </w:t>
      </w:r>
      <w:r w:rsidRPr="00A3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31500" w:rsidR="00A31500">
        <w:rPr>
          <w:rFonts w:ascii="Times New Roman" w:hAnsi="Times New Roman" w:cs="Times New Roman"/>
          <w:color w:val="000000" w:themeColor="text1"/>
          <w:sz w:val="24"/>
          <w:szCs w:val="24"/>
        </w:rPr>
        <w:t>od dnia 10</w:t>
      </w:r>
      <w:r w:rsidRPr="00A31500" w:rsidR="00460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1500" w:rsidR="00DC5BC2">
        <w:rPr>
          <w:rFonts w:ascii="Times New Roman" w:hAnsi="Times New Roman" w:cs="Times New Roman"/>
          <w:color w:val="000000" w:themeColor="text1"/>
          <w:sz w:val="24"/>
          <w:szCs w:val="24"/>
        </w:rPr>
        <w:t>maja</w:t>
      </w:r>
      <w:r w:rsidRPr="00A31500" w:rsidR="00460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r. </w:t>
      </w:r>
      <w:r w:rsidRPr="00A3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</w:t>
      </w:r>
      <w:r w:rsidRPr="00A31500" w:rsidR="00A31500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A31500" w:rsidR="00DC5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czerwca</w:t>
      </w:r>
      <w:r w:rsidRPr="00A31500" w:rsidR="003B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A3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r.) </w:t>
      </w:r>
      <w:r w:rsidRPr="00A31500">
        <w:rPr>
          <w:rFonts w:ascii="Times New Roman" w:hAnsi="Times New Roman" w:cs="Times New Roman"/>
          <w:color w:val="000000" w:themeColor="text1"/>
          <w:sz w:val="24"/>
          <w:szCs w:val="24"/>
        </w:rPr>
        <w:t>i złożą oświadczenie, że wyrażają zgodę na cenę określoną w wykazie</w:t>
      </w:r>
      <w:r w:rsidRPr="00A31500" w:rsidR="003B72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3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6F8E" w:rsidRPr="00A31500" w:rsidP="004607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Wykaz </w:t>
      </w:r>
      <w:r w:rsidRPr="00A31500" w:rsidR="002E0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 zostaje </w:t>
      </w:r>
      <w:r w:rsidRPr="00A31500">
        <w:rPr>
          <w:rFonts w:ascii="Times New Roman" w:hAnsi="Times New Roman" w:cs="Times New Roman"/>
          <w:color w:val="000000" w:themeColor="text1"/>
          <w:sz w:val="24"/>
          <w:szCs w:val="24"/>
        </w:rPr>
        <w:t>wywiesz</w:t>
      </w:r>
      <w:r w:rsidRPr="00A31500" w:rsidR="002E0591">
        <w:rPr>
          <w:rFonts w:ascii="Times New Roman" w:hAnsi="Times New Roman" w:cs="Times New Roman"/>
          <w:color w:val="000000" w:themeColor="text1"/>
          <w:sz w:val="24"/>
          <w:szCs w:val="24"/>
        </w:rPr>
        <w:t>ony na tablicy ogłoszeń</w:t>
      </w:r>
      <w:r w:rsidRPr="00A3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Urzędu Gminy Suwałki</w:t>
      </w:r>
      <w:r w:rsidRPr="00A31500" w:rsidR="002E0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 w:rsidRPr="00A3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okres 21 dni</w:t>
      </w:r>
      <w:r w:rsidRPr="00A31500" w:rsidR="00800843">
        <w:rPr>
          <w:rFonts w:ascii="Times New Roman" w:hAnsi="Times New Roman" w:cs="Times New Roman"/>
          <w:color w:val="000000" w:themeColor="text1"/>
          <w:sz w:val="24"/>
          <w:szCs w:val="24"/>
        </w:rPr>
        <w:t>, tj.</w:t>
      </w:r>
      <w:r w:rsidRPr="00A31500" w:rsidR="00913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dnia </w:t>
      </w:r>
      <w:r w:rsidRPr="00A31500" w:rsidR="003B728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31500" w:rsidR="00A3150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31500" w:rsidR="00435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maja</w:t>
      </w:r>
      <w:r w:rsidRPr="00A31500" w:rsidR="00913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Pr="00A31500" w:rsidR="003B728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31500" w:rsidR="00913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dnia</w:t>
      </w:r>
      <w:r w:rsidRPr="00A31500" w:rsidR="00116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1500" w:rsidR="003B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Pr="00A31500" w:rsidR="00A3150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31500" w:rsidR="003B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1500" w:rsidR="00435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czerwca </w:t>
      </w:r>
      <w:r w:rsidRPr="00A31500" w:rsidR="002E059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Pr="00A31500" w:rsidR="003B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A31500" w:rsidR="002E0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oraz zamieszczony na stronie internetowej </w:t>
      </w:r>
      <w:hyperlink r:id="rId5" w:history="1">
        <w:r w:rsidRPr="00A31500" w:rsidR="002E059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www.gmina.suwalki.pl</w:t>
        </w:r>
      </w:hyperlink>
      <w:r w:rsidRPr="00A31500" w:rsidR="002E0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0591" w:rsidRPr="00A31500" w:rsidP="0046070D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:rsidR="003B7289" w:rsidRPr="00A31500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:rsidR="003B7289" w:rsidRPr="00A31500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:rsidR="003B7289" w:rsidRPr="00A31500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:rsidR="003B7289" w:rsidRPr="00A31500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:rsidR="002E0591" w:rsidRPr="00A31500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:rsidR="00B96F8E" w:rsidRPr="00116DB4" w:rsidP="00116DB4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  <w:r w:rsidRPr="00A31500">
        <w:rPr>
          <w:rFonts w:eastAsia="Times New Roman" w:cs="Times New Roman"/>
          <w:color w:val="000000" w:themeColor="text1"/>
          <w:sz w:val="20"/>
          <w:szCs w:val="20"/>
        </w:rPr>
        <w:t>Szczegółowe informacje</w:t>
      </w:r>
      <w:r w:rsidRPr="00A31500" w:rsidR="002E0591">
        <w:rPr>
          <w:rFonts w:eastAsia="Times New Roman" w:cs="Times New Roman"/>
          <w:color w:val="000000" w:themeColor="text1"/>
          <w:sz w:val="20"/>
          <w:szCs w:val="20"/>
        </w:rPr>
        <w:t xml:space="preserve"> o nieruchomościach zamieszczonych w wykazie można uzyskać w Urzędzie Gminy Suwałki ul. Świerkowa </w:t>
      </w:r>
      <w:r w:rsidRPr="002E0591" w:rsidR="002E0591">
        <w:rPr>
          <w:rFonts w:eastAsia="Times New Roman" w:cs="Times New Roman"/>
          <w:sz w:val="20"/>
          <w:szCs w:val="20"/>
        </w:rPr>
        <w:t>45, w referacie ds. Mienia Komunalnego, pokój nr 137 lub pod numerem tel. (87) 565-93-73.</w:t>
      </w:r>
    </w:p>
    <w:sectPr w:rsidSect="004646C8">
      <w:pgSz w:w="16838" w:h="11906" w:orient="landscape"/>
      <w:pgMar w:top="284" w:right="1417" w:bottom="709" w:left="1417" w:header="120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B91DDE"/>
    <w:multiLevelType w:val="hybridMultilevel"/>
    <w:tmpl w:val="EA80E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A7B9F"/>
    <w:multiLevelType w:val="hybridMultilevel"/>
    <w:tmpl w:val="FAEE05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51"/>
    <w:rsid w:val="00094C30"/>
    <w:rsid w:val="000F2784"/>
    <w:rsid w:val="00116DB4"/>
    <w:rsid w:val="00117897"/>
    <w:rsid w:val="001B46E1"/>
    <w:rsid w:val="00260254"/>
    <w:rsid w:val="002E0591"/>
    <w:rsid w:val="0037197A"/>
    <w:rsid w:val="003867CA"/>
    <w:rsid w:val="003B7289"/>
    <w:rsid w:val="00435287"/>
    <w:rsid w:val="00435EF5"/>
    <w:rsid w:val="0046070D"/>
    <w:rsid w:val="004646C8"/>
    <w:rsid w:val="00735699"/>
    <w:rsid w:val="00766951"/>
    <w:rsid w:val="00800843"/>
    <w:rsid w:val="00867700"/>
    <w:rsid w:val="0088449B"/>
    <w:rsid w:val="008B3574"/>
    <w:rsid w:val="0091395D"/>
    <w:rsid w:val="00913E06"/>
    <w:rsid w:val="00932F82"/>
    <w:rsid w:val="00952A56"/>
    <w:rsid w:val="00962CED"/>
    <w:rsid w:val="009C3256"/>
    <w:rsid w:val="00A11693"/>
    <w:rsid w:val="00A12A52"/>
    <w:rsid w:val="00A31500"/>
    <w:rsid w:val="00A33BC2"/>
    <w:rsid w:val="00A86BAA"/>
    <w:rsid w:val="00AA3195"/>
    <w:rsid w:val="00B96F8E"/>
    <w:rsid w:val="00BB3ECE"/>
    <w:rsid w:val="00C23FDF"/>
    <w:rsid w:val="00C76AF9"/>
    <w:rsid w:val="00C86CF9"/>
    <w:rsid w:val="00D31C47"/>
    <w:rsid w:val="00DC5BC2"/>
    <w:rsid w:val="00F41A13"/>
    <w:rsid w:val="00F61E7A"/>
    <w:rsid w:val="00FB45FE"/>
    <w:rsid w:val="00FB57F8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7C43DF0-D593-4576-BEED-2B008ECF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9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mbsy-10x-x-1091">
    <w:name w:val="cmbsy-10x-x-1091"/>
    <w:rsid w:val="00766951"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C2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C23F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NagwekZnak"/>
    <w:uiPriority w:val="99"/>
    <w:unhideWhenUsed/>
    <w:rsid w:val="00B9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B96F8E"/>
  </w:style>
  <w:style w:type="paragraph" w:styleId="ListParagraph">
    <w:name w:val="List Paragraph"/>
    <w:basedOn w:val="Normal"/>
    <w:uiPriority w:val="34"/>
    <w:qFormat/>
    <w:rsid w:val="00B96F8E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9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591"/>
    <w:rPr>
      <w:color w:val="0563C1" w:themeColor="hyperlink"/>
      <w:u w:val="single"/>
    </w:rPr>
  </w:style>
  <w:style w:type="paragraph" w:customStyle="1" w:styleId="Tekstpodstawowywcity31">
    <w:name w:val="Tekst podstawowy wcięty 31"/>
    <w:basedOn w:val="Normal"/>
    <w:rsid w:val="002E0591"/>
    <w:pPr>
      <w:widowControl w:val="0"/>
      <w:suppressAutoHyphens/>
      <w:spacing w:after="0" w:line="240" w:lineRule="auto"/>
      <w:ind w:firstLine="1701"/>
    </w:pPr>
    <w:rPr>
      <w:rFonts w:ascii="Times New Roman" w:eastAsia="Lucida Sans Unicode" w:hAnsi="Times New Roman" w:cs="Tahoma"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gmina.suwalki.pl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2021-05-10T06:57:00Z</cp:lastPrinted>
  <dcterms:created xsi:type="dcterms:W3CDTF">2021-03-04T11:45:00Z</dcterms:created>
  <dcterms:modified xsi:type="dcterms:W3CDTF">2021-05-10T07:36:00Z</dcterms:modified>
</cp:coreProperties>
</file>